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D0" w:rsidRDefault="00991EF7" w:rsidP="00AF29D0">
      <w:pPr>
        <w:spacing w:before="120"/>
        <w:ind w:left="2160" w:hanging="2160"/>
        <w:jc w:val="center"/>
        <w:rPr>
          <w:b/>
          <w:sz w:val="22"/>
          <w:szCs w:val="22"/>
        </w:rPr>
      </w:pPr>
      <w:bookmarkStart w:id="0" w:name="_GoBack"/>
      <w:bookmarkEnd w:id="0"/>
      <w:r>
        <w:rPr>
          <w:b/>
          <w:sz w:val="22"/>
          <w:szCs w:val="22"/>
        </w:rPr>
        <w:t>CURRICULUM VITAE</w:t>
      </w:r>
    </w:p>
    <w:p w:rsidR="00AF29D0" w:rsidRDefault="00AF29D0" w:rsidP="00BB4E69">
      <w:pPr>
        <w:spacing w:before="120"/>
        <w:ind w:left="2160" w:hanging="2160"/>
        <w:rPr>
          <w:b/>
          <w:sz w:val="22"/>
          <w:szCs w:val="22"/>
        </w:rPr>
      </w:pPr>
    </w:p>
    <w:p w:rsidR="00AF29D0" w:rsidRDefault="00AF29D0" w:rsidP="00BB4E69">
      <w:pPr>
        <w:spacing w:before="120"/>
        <w:ind w:left="2160" w:hanging="2160"/>
        <w:rPr>
          <w:b/>
          <w:sz w:val="22"/>
          <w:szCs w:val="22"/>
        </w:rPr>
      </w:pPr>
    </w:p>
    <w:p w:rsidR="006B742E" w:rsidRDefault="00BB4E69" w:rsidP="00BB4E69">
      <w:pPr>
        <w:spacing w:before="120"/>
        <w:ind w:left="2160" w:hanging="2160"/>
        <w:rPr>
          <w:sz w:val="22"/>
          <w:szCs w:val="22"/>
        </w:rPr>
      </w:pPr>
      <w:r w:rsidRPr="00BB4E69">
        <w:rPr>
          <w:b/>
          <w:sz w:val="22"/>
          <w:szCs w:val="22"/>
        </w:rPr>
        <w:t>Biographical Sketch:</w:t>
      </w:r>
      <w:r w:rsidR="00A5263B">
        <w:rPr>
          <w:sz w:val="22"/>
          <w:szCs w:val="22"/>
        </w:rPr>
        <w:tab/>
        <w:t>Srikant Gir</w:t>
      </w:r>
    </w:p>
    <w:p w:rsidR="00BB4E69" w:rsidRDefault="00BB4E69" w:rsidP="00BB4E69">
      <w:pPr>
        <w:spacing w:before="120"/>
        <w:ind w:left="2160" w:hanging="2160"/>
        <w:rPr>
          <w:sz w:val="22"/>
          <w:szCs w:val="22"/>
        </w:rPr>
      </w:pPr>
      <w:r w:rsidRPr="00BB4E69">
        <w:rPr>
          <w:b/>
          <w:sz w:val="22"/>
          <w:szCs w:val="22"/>
        </w:rPr>
        <w:t>Mailing Address:</w:t>
      </w:r>
      <w:r>
        <w:rPr>
          <w:sz w:val="22"/>
          <w:szCs w:val="22"/>
        </w:rPr>
        <w:tab/>
        <w:t>University of Memphis</w:t>
      </w:r>
      <w:r>
        <w:rPr>
          <w:sz w:val="22"/>
          <w:szCs w:val="22"/>
        </w:rPr>
        <w:br/>
        <w:t>Department o</w:t>
      </w:r>
      <w:r w:rsidR="00A5263B">
        <w:rPr>
          <w:sz w:val="22"/>
          <w:szCs w:val="22"/>
        </w:rPr>
        <w:t>f Mechanical Engineering / ES318</w:t>
      </w:r>
      <w:r>
        <w:rPr>
          <w:sz w:val="22"/>
          <w:szCs w:val="22"/>
        </w:rPr>
        <w:br/>
        <w:t>Memphis, TN  38152-3180</w:t>
      </w:r>
    </w:p>
    <w:p w:rsidR="00BB4E69" w:rsidRDefault="00BB4E69" w:rsidP="00BB4E69">
      <w:pPr>
        <w:spacing w:before="120"/>
        <w:ind w:left="2160" w:hanging="2160"/>
        <w:rPr>
          <w:sz w:val="22"/>
          <w:szCs w:val="22"/>
        </w:rPr>
      </w:pPr>
      <w:r w:rsidRPr="00BB4E69">
        <w:rPr>
          <w:b/>
          <w:sz w:val="22"/>
          <w:szCs w:val="22"/>
        </w:rPr>
        <w:t>Phone &amp; E-Mail:</w:t>
      </w:r>
      <w:r>
        <w:rPr>
          <w:sz w:val="22"/>
          <w:szCs w:val="22"/>
        </w:rPr>
        <w:tab/>
      </w:r>
      <w:r w:rsidR="00AF29D0">
        <w:rPr>
          <w:sz w:val="22"/>
          <w:szCs w:val="22"/>
        </w:rPr>
        <w:t>901-438-6078</w:t>
      </w:r>
      <w:r w:rsidRPr="00BB4E69">
        <w:rPr>
          <w:sz w:val="22"/>
          <w:szCs w:val="22"/>
        </w:rPr>
        <w:t xml:space="preserve"> (voice)</w:t>
      </w:r>
      <w:r w:rsidR="00AF29D0">
        <w:rPr>
          <w:sz w:val="22"/>
          <w:szCs w:val="22"/>
        </w:rPr>
        <w:t xml:space="preserve"> </w:t>
      </w:r>
      <w:r w:rsidR="00162222">
        <w:rPr>
          <w:sz w:val="22"/>
          <w:szCs w:val="22"/>
        </w:rPr>
        <w:t>/ s</w:t>
      </w:r>
      <w:r w:rsidR="00AF29D0">
        <w:rPr>
          <w:sz w:val="22"/>
          <w:szCs w:val="22"/>
        </w:rPr>
        <w:t>rikant</w:t>
      </w:r>
      <w:r w:rsidR="00162222">
        <w:rPr>
          <w:sz w:val="22"/>
          <w:szCs w:val="22"/>
        </w:rPr>
        <w:t>gir</w:t>
      </w:r>
      <w:r w:rsidR="00AF29D0">
        <w:rPr>
          <w:sz w:val="22"/>
          <w:szCs w:val="22"/>
        </w:rPr>
        <w:t>@gmail.com</w:t>
      </w:r>
    </w:p>
    <w:p w:rsidR="00BB4E69" w:rsidRPr="00F1142F" w:rsidRDefault="00BB4E69" w:rsidP="00F1142F">
      <w:pPr>
        <w:tabs>
          <w:tab w:val="left" w:leader="dot" w:pos="3420"/>
          <w:tab w:val="left" w:leader="dot" w:pos="5580"/>
          <w:tab w:val="left" w:leader="dot" w:pos="8640"/>
        </w:tabs>
        <w:spacing w:before="120"/>
        <w:ind w:left="2160" w:hanging="2160"/>
        <w:rPr>
          <w:sz w:val="22"/>
          <w:szCs w:val="22"/>
        </w:rPr>
      </w:pPr>
      <w:r w:rsidRPr="00BB4E69">
        <w:rPr>
          <w:b/>
          <w:sz w:val="22"/>
          <w:szCs w:val="22"/>
        </w:rPr>
        <w:t>Education:</w:t>
      </w:r>
      <w:r w:rsidRPr="00BB4E69">
        <w:rPr>
          <w:b/>
          <w:sz w:val="22"/>
          <w:szCs w:val="22"/>
        </w:rPr>
        <w:tab/>
      </w:r>
      <w:r w:rsidRPr="00F1142F">
        <w:rPr>
          <w:sz w:val="22"/>
          <w:szCs w:val="22"/>
        </w:rPr>
        <w:t>Ph.D.</w:t>
      </w:r>
      <w:r w:rsidR="00DC6CD5" w:rsidRPr="00F1142F">
        <w:rPr>
          <w:sz w:val="22"/>
          <w:szCs w:val="22"/>
        </w:rPr>
        <w:t xml:space="preserve"> </w:t>
      </w:r>
      <w:r w:rsidRPr="00F1142F">
        <w:rPr>
          <w:sz w:val="22"/>
          <w:szCs w:val="22"/>
        </w:rPr>
        <w:tab/>
      </w:r>
      <w:r w:rsidR="00A5263B">
        <w:rPr>
          <w:sz w:val="22"/>
          <w:szCs w:val="22"/>
        </w:rPr>
        <w:t xml:space="preserve">Biomedical </w:t>
      </w:r>
      <w:r w:rsidR="00D801CA">
        <w:rPr>
          <w:sz w:val="22"/>
          <w:szCs w:val="22"/>
        </w:rPr>
        <w:t>Engineering</w:t>
      </w:r>
      <w:r w:rsidR="00DC6CD5" w:rsidRPr="00F1142F">
        <w:rPr>
          <w:sz w:val="22"/>
          <w:szCs w:val="22"/>
        </w:rPr>
        <w:tab/>
      </w:r>
      <w:r w:rsidR="00D801CA">
        <w:rPr>
          <w:sz w:val="22"/>
          <w:szCs w:val="22"/>
        </w:rPr>
        <w:t xml:space="preserve">       </w:t>
      </w:r>
      <w:r w:rsidRPr="00F1142F">
        <w:rPr>
          <w:sz w:val="22"/>
          <w:szCs w:val="22"/>
        </w:rPr>
        <w:t>University</w:t>
      </w:r>
      <w:r w:rsidR="00D801CA">
        <w:rPr>
          <w:sz w:val="22"/>
          <w:szCs w:val="22"/>
        </w:rPr>
        <w:t xml:space="preserve"> of Strathclyde</w:t>
      </w:r>
      <w:r w:rsidR="004B2BB1">
        <w:rPr>
          <w:sz w:val="22"/>
          <w:szCs w:val="22"/>
        </w:rPr>
        <w:t xml:space="preserve">         </w:t>
      </w:r>
      <w:r w:rsidR="00A5263B">
        <w:rPr>
          <w:sz w:val="22"/>
          <w:szCs w:val="22"/>
        </w:rPr>
        <w:t>1992</w:t>
      </w:r>
      <w:r w:rsidR="00D801CA">
        <w:rPr>
          <w:sz w:val="22"/>
          <w:szCs w:val="22"/>
        </w:rPr>
        <w:t xml:space="preserve"> </w:t>
      </w:r>
      <w:r w:rsidR="00D801CA">
        <w:rPr>
          <w:sz w:val="22"/>
          <w:szCs w:val="22"/>
        </w:rPr>
        <w:br/>
        <w:t>M.S.</w:t>
      </w:r>
      <w:r w:rsidR="0052092E" w:rsidRPr="00F1142F">
        <w:rPr>
          <w:sz w:val="22"/>
          <w:szCs w:val="22"/>
        </w:rPr>
        <w:tab/>
      </w:r>
      <w:r w:rsidR="00A5263B">
        <w:rPr>
          <w:sz w:val="22"/>
          <w:szCs w:val="22"/>
        </w:rPr>
        <w:t xml:space="preserve">Chemical </w:t>
      </w:r>
      <w:r w:rsidR="00D801CA">
        <w:rPr>
          <w:sz w:val="22"/>
          <w:szCs w:val="22"/>
        </w:rPr>
        <w:t>Engineering</w:t>
      </w:r>
      <w:r w:rsidR="00DC6CD5" w:rsidRPr="00F1142F">
        <w:rPr>
          <w:sz w:val="22"/>
          <w:szCs w:val="22"/>
        </w:rPr>
        <w:tab/>
      </w:r>
      <w:r w:rsidR="004B2BB1">
        <w:rPr>
          <w:sz w:val="22"/>
          <w:szCs w:val="22"/>
        </w:rPr>
        <w:t xml:space="preserve">      Oklahoma State University       </w:t>
      </w:r>
      <w:r w:rsidR="00A5263B">
        <w:rPr>
          <w:sz w:val="22"/>
          <w:szCs w:val="22"/>
        </w:rPr>
        <w:t>1977</w:t>
      </w:r>
      <w:r w:rsidR="00A5263B">
        <w:rPr>
          <w:sz w:val="22"/>
          <w:szCs w:val="22"/>
        </w:rPr>
        <w:br/>
        <w:t>B.Tech</w:t>
      </w:r>
      <w:r w:rsidR="00D801CA">
        <w:rPr>
          <w:sz w:val="22"/>
          <w:szCs w:val="22"/>
        </w:rPr>
        <w:t>.</w:t>
      </w:r>
      <w:r w:rsidR="00DC6CD5" w:rsidRPr="00F1142F">
        <w:rPr>
          <w:sz w:val="22"/>
          <w:szCs w:val="22"/>
        </w:rPr>
        <w:t xml:space="preserve"> </w:t>
      </w:r>
      <w:r w:rsidRPr="00F1142F">
        <w:rPr>
          <w:sz w:val="22"/>
          <w:szCs w:val="22"/>
        </w:rPr>
        <w:tab/>
      </w:r>
      <w:r w:rsidR="00D801CA">
        <w:rPr>
          <w:sz w:val="22"/>
          <w:szCs w:val="22"/>
        </w:rPr>
        <w:t>Chemical Engineering</w:t>
      </w:r>
      <w:r w:rsidR="00DC6CD5" w:rsidRPr="00F1142F">
        <w:rPr>
          <w:sz w:val="22"/>
          <w:szCs w:val="22"/>
        </w:rPr>
        <w:tab/>
      </w:r>
      <w:r w:rsidR="004B2BB1">
        <w:rPr>
          <w:sz w:val="22"/>
          <w:szCs w:val="22"/>
        </w:rPr>
        <w:t xml:space="preserve">      Osmania University                  </w:t>
      </w:r>
      <w:r w:rsidR="00A5263B">
        <w:rPr>
          <w:sz w:val="22"/>
          <w:szCs w:val="22"/>
        </w:rPr>
        <w:t>1976</w:t>
      </w:r>
    </w:p>
    <w:p w:rsidR="0052092E" w:rsidRPr="0052092E" w:rsidRDefault="0052092E" w:rsidP="0052092E">
      <w:pPr>
        <w:tabs>
          <w:tab w:val="left" w:leader="dot" w:pos="3960"/>
          <w:tab w:val="left" w:leader="dot" w:pos="5400"/>
          <w:tab w:val="left" w:leader="dot" w:pos="5940"/>
          <w:tab w:val="left" w:leader="dot" w:pos="8100"/>
        </w:tabs>
        <w:spacing w:before="120"/>
        <w:ind w:left="2160" w:hanging="2160"/>
        <w:rPr>
          <w:b/>
          <w:sz w:val="22"/>
          <w:szCs w:val="22"/>
        </w:rPr>
      </w:pPr>
      <w:r w:rsidRPr="0052092E">
        <w:rPr>
          <w:b/>
          <w:sz w:val="20"/>
        </w:rPr>
        <w:t>Academic Experience:</w:t>
      </w:r>
      <w:r w:rsidRPr="0052092E">
        <w:rPr>
          <w:b/>
          <w:sz w:val="20"/>
        </w:rPr>
        <w:tab/>
      </w:r>
      <w:r w:rsidR="00AF29D0" w:rsidRPr="00AF29D0">
        <w:rPr>
          <w:sz w:val="20"/>
        </w:rPr>
        <w:t>Engineering Faculty</w:t>
      </w:r>
      <w:r w:rsidR="00AF29D0">
        <w:rPr>
          <w:b/>
          <w:sz w:val="20"/>
        </w:rPr>
        <w:t xml:space="preserve"> </w:t>
      </w:r>
      <w:r w:rsidR="00D801CA">
        <w:rPr>
          <w:sz w:val="22"/>
          <w:szCs w:val="22"/>
        </w:rPr>
        <w:tab/>
        <w:t xml:space="preserve">Mechanical Engineering </w:t>
      </w:r>
      <w:r w:rsidRPr="0052092E">
        <w:rPr>
          <w:sz w:val="22"/>
          <w:szCs w:val="22"/>
        </w:rPr>
        <w:t>Univ. of Memphis</w:t>
      </w:r>
      <w:r w:rsidR="0077744A">
        <w:rPr>
          <w:sz w:val="22"/>
          <w:szCs w:val="22"/>
        </w:rPr>
        <w:t xml:space="preserve"> </w:t>
      </w:r>
      <w:r w:rsidR="00A5263B">
        <w:rPr>
          <w:sz w:val="22"/>
          <w:szCs w:val="22"/>
        </w:rPr>
        <w:tab/>
        <w:t>1984</w:t>
      </w:r>
      <w:r w:rsidRPr="0052092E">
        <w:rPr>
          <w:sz w:val="22"/>
          <w:szCs w:val="22"/>
        </w:rPr>
        <w:t xml:space="preserve"> - present</w:t>
      </w:r>
      <w:r w:rsidRPr="0052092E">
        <w:rPr>
          <w:b/>
          <w:sz w:val="22"/>
          <w:szCs w:val="22"/>
        </w:rPr>
        <w:br/>
      </w:r>
      <w:r w:rsidR="00AF29D0" w:rsidRPr="00AF29D0">
        <w:rPr>
          <w:sz w:val="22"/>
          <w:szCs w:val="22"/>
        </w:rPr>
        <w:t>Current: Co-Director of Biofuel Energy &amp; Sustainable Technologies (BEST</w:t>
      </w:r>
      <w:r w:rsidR="00AF29D0">
        <w:rPr>
          <w:b/>
          <w:sz w:val="22"/>
          <w:szCs w:val="22"/>
        </w:rPr>
        <w:t>)</w:t>
      </w:r>
    </w:p>
    <w:p w:rsidR="0052092E" w:rsidRPr="00F1142F" w:rsidRDefault="00DC6CD5" w:rsidP="00F1142F">
      <w:pPr>
        <w:tabs>
          <w:tab w:val="left" w:leader="dot" w:pos="3780"/>
          <w:tab w:val="left" w:leader="dot" w:pos="8100"/>
        </w:tabs>
        <w:spacing w:before="120"/>
        <w:ind w:left="2160" w:hanging="2160"/>
        <w:rPr>
          <w:sz w:val="22"/>
          <w:szCs w:val="22"/>
        </w:rPr>
      </w:pPr>
      <w:r>
        <w:rPr>
          <w:b/>
          <w:sz w:val="22"/>
          <w:szCs w:val="22"/>
        </w:rPr>
        <w:t>Other Experience:</w:t>
      </w:r>
      <w:r w:rsidRPr="00DC6CD5">
        <w:rPr>
          <w:sz w:val="22"/>
          <w:szCs w:val="22"/>
        </w:rPr>
        <w:tab/>
      </w:r>
      <w:r w:rsidR="00D801CA">
        <w:rPr>
          <w:sz w:val="22"/>
          <w:szCs w:val="22"/>
        </w:rPr>
        <w:t xml:space="preserve">Research Engineer  </w:t>
      </w:r>
      <w:r w:rsidR="00F1142F" w:rsidRPr="00F1142F">
        <w:rPr>
          <w:sz w:val="22"/>
          <w:szCs w:val="22"/>
        </w:rPr>
        <w:t xml:space="preserve"> </w:t>
      </w:r>
      <w:r w:rsidR="00A5263B">
        <w:rPr>
          <w:sz w:val="22"/>
          <w:szCs w:val="22"/>
        </w:rPr>
        <w:t>Kerr-McGee Corp.</w:t>
      </w:r>
      <w:r w:rsidR="00A5263B">
        <w:rPr>
          <w:sz w:val="22"/>
          <w:szCs w:val="22"/>
        </w:rPr>
        <w:tab/>
        <w:t>1978 – 1984</w:t>
      </w:r>
      <w:r w:rsidRPr="00F1142F">
        <w:rPr>
          <w:sz w:val="22"/>
          <w:szCs w:val="22"/>
        </w:rPr>
        <w:br/>
      </w:r>
      <w:r w:rsidR="00A5263B">
        <w:rPr>
          <w:sz w:val="22"/>
          <w:szCs w:val="22"/>
        </w:rPr>
        <w:t xml:space="preserve">Water Resources </w:t>
      </w:r>
      <w:r w:rsidR="00D801CA">
        <w:rPr>
          <w:sz w:val="22"/>
          <w:szCs w:val="22"/>
        </w:rPr>
        <w:t>Engineer</w:t>
      </w:r>
      <w:r w:rsidR="00264C15">
        <w:rPr>
          <w:sz w:val="22"/>
          <w:szCs w:val="22"/>
        </w:rPr>
        <w:t xml:space="preserve"> Oklahoma Water Resources Board</w:t>
      </w:r>
      <w:r w:rsidRPr="00F1142F">
        <w:rPr>
          <w:sz w:val="22"/>
          <w:szCs w:val="22"/>
        </w:rPr>
        <w:tab/>
      </w:r>
      <w:r w:rsidR="00264C15">
        <w:rPr>
          <w:sz w:val="22"/>
          <w:szCs w:val="22"/>
        </w:rPr>
        <w:t xml:space="preserve">1977-1978 </w:t>
      </w:r>
    </w:p>
    <w:p w:rsidR="00DA527F" w:rsidRDefault="00DA527F" w:rsidP="00DA527F">
      <w:pPr>
        <w:spacing w:before="120"/>
        <w:rPr>
          <w:b/>
          <w:sz w:val="22"/>
          <w:szCs w:val="22"/>
          <w:u w:val="single"/>
        </w:rPr>
      </w:pPr>
    </w:p>
    <w:p w:rsidR="00FF353C" w:rsidRPr="00FF353C" w:rsidRDefault="00FF353C" w:rsidP="00DA527F">
      <w:pPr>
        <w:spacing w:before="120"/>
        <w:rPr>
          <w:b/>
          <w:sz w:val="22"/>
          <w:szCs w:val="22"/>
        </w:rPr>
      </w:pPr>
      <w:r w:rsidRPr="00FF353C">
        <w:rPr>
          <w:b/>
          <w:sz w:val="22"/>
          <w:szCs w:val="22"/>
        </w:rPr>
        <w:t>Fu</w:t>
      </w:r>
      <w:r>
        <w:rPr>
          <w:b/>
          <w:sz w:val="22"/>
          <w:szCs w:val="22"/>
        </w:rPr>
        <w:t>nded Research:</w:t>
      </w:r>
    </w:p>
    <w:p w:rsidR="00DA527F" w:rsidRPr="00DA527F" w:rsidRDefault="00FA5983" w:rsidP="00DA527F">
      <w:pPr>
        <w:pStyle w:val="ListParagraph"/>
        <w:numPr>
          <w:ilvl w:val="0"/>
          <w:numId w:val="1"/>
        </w:numPr>
        <w:spacing w:before="80"/>
        <w:ind w:left="634" w:hanging="274"/>
        <w:contextualSpacing w:val="0"/>
      </w:pPr>
      <w:r>
        <w:t>2012-2015 – $5</w:t>
      </w:r>
      <w:r w:rsidR="00061B23">
        <w:t>00,000</w:t>
      </w:r>
      <w:r>
        <w:t>,</w:t>
      </w:r>
      <w:r w:rsidR="00DA527F" w:rsidRPr="00DA527F">
        <w:t xml:space="preserve"> </w:t>
      </w:r>
      <w:r>
        <w:t>Development of a Continuous Micro-Biodiesel Refinery for Local Sustainability, DOE, Srikant G</w:t>
      </w:r>
      <w:r w:rsidR="009870DA">
        <w:t xml:space="preserve">ir </w:t>
      </w:r>
      <w:r>
        <w:t>(PI).</w:t>
      </w:r>
    </w:p>
    <w:p w:rsidR="00FA5983" w:rsidRPr="00DA527F" w:rsidRDefault="00FA5983" w:rsidP="00FA5983">
      <w:pPr>
        <w:pStyle w:val="ListParagraph"/>
        <w:numPr>
          <w:ilvl w:val="0"/>
          <w:numId w:val="1"/>
        </w:numPr>
        <w:spacing w:before="80"/>
        <w:ind w:left="634" w:hanging="274"/>
        <w:contextualSpacing w:val="0"/>
      </w:pPr>
      <w:r w:rsidRPr="00DA527F">
        <w:t>20</w:t>
      </w:r>
      <w:r>
        <w:t>12- $250</w:t>
      </w:r>
      <w:r w:rsidR="00061B23">
        <w:t>,000</w:t>
      </w:r>
      <w:r>
        <w:t>, Design &amp; Build Organic Rankin Cycle Fueled by Landfill Gas, TDEC, Srikant Gir, (PI)</w:t>
      </w:r>
      <w:r w:rsidRPr="00DA527F">
        <w:t>.</w:t>
      </w:r>
    </w:p>
    <w:p w:rsidR="00DA527F" w:rsidRDefault="00061B23" w:rsidP="00DA527F">
      <w:pPr>
        <w:pStyle w:val="ListParagraph"/>
        <w:numPr>
          <w:ilvl w:val="0"/>
          <w:numId w:val="1"/>
        </w:numPr>
        <w:spacing w:before="80"/>
        <w:ind w:left="634" w:hanging="274"/>
        <w:contextualSpacing w:val="0"/>
      </w:pPr>
      <w:r>
        <w:t>2011 - $100,000</w:t>
      </w:r>
      <w:r w:rsidR="00FA5983">
        <w:t>, Study the Performance and D</w:t>
      </w:r>
      <w:r w:rsidR="00FA5983" w:rsidRPr="00DA527F">
        <w:t>urability of diesel engines fueled with biodie</w:t>
      </w:r>
      <w:r w:rsidR="00FA5983">
        <w:t>sel. IFTI, Srikant Gir, (PI)</w:t>
      </w:r>
      <w:r w:rsidR="00DA527F" w:rsidRPr="00DA527F">
        <w:t>.</w:t>
      </w:r>
    </w:p>
    <w:p w:rsidR="00FA5983" w:rsidRPr="00DA527F" w:rsidRDefault="00061B23" w:rsidP="00DA527F">
      <w:pPr>
        <w:pStyle w:val="ListParagraph"/>
        <w:numPr>
          <w:ilvl w:val="0"/>
          <w:numId w:val="1"/>
        </w:numPr>
        <w:spacing w:before="80"/>
        <w:ind w:left="634" w:hanging="274"/>
        <w:contextualSpacing w:val="0"/>
      </w:pPr>
      <w:r>
        <w:t xml:space="preserve">2011 – $50,000, </w:t>
      </w:r>
      <w:r w:rsidR="00FA5983">
        <w:t xml:space="preserve">Design &amp; Build a </w:t>
      </w:r>
      <w:r w:rsidR="00FA5983" w:rsidRPr="00DA527F">
        <w:t>Biomass Gasification facility to produce electricity from waste landscape materials</w:t>
      </w:r>
      <w:r w:rsidR="00FA5983">
        <w:t xml:space="preserve">, </w:t>
      </w:r>
      <w:r w:rsidR="00FA5983" w:rsidRPr="00DA527F">
        <w:t>Gr</w:t>
      </w:r>
      <w:r>
        <w:t>een Fee Initiative</w:t>
      </w:r>
      <w:r w:rsidR="00FA5983">
        <w:t xml:space="preserve"> U of M, Srikant Gir (PI)</w:t>
      </w:r>
      <w:r>
        <w:t>.</w:t>
      </w:r>
    </w:p>
    <w:p w:rsidR="00DA527F" w:rsidRPr="00DA527F" w:rsidRDefault="00061B23" w:rsidP="00DA527F">
      <w:pPr>
        <w:pStyle w:val="ListParagraph"/>
        <w:numPr>
          <w:ilvl w:val="0"/>
          <w:numId w:val="1"/>
        </w:numPr>
        <w:spacing w:before="80"/>
        <w:ind w:left="634" w:hanging="274"/>
        <w:contextualSpacing w:val="0"/>
      </w:pPr>
      <w:r>
        <w:t>2009 - $100,000, Develop</w:t>
      </w:r>
      <w:r w:rsidRPr="00DA527F">
        <w:t xml:space="preserve"> a biofuel quality assurance laboratory</w:t>
      </w:r>
      <w:r>
        <w:t xml:space="preserve">, </w:t>
      </w:r>
      <w:r w:rsidR="00DA527F" w:rsidRPr="00DA527F">
        <w:t xml:space="preserve">Green Fee Initiative </w:t>
      </w:r>
      <w:r>
        <w:t>U of M, Srikant Gir (PI).</w:t>
      </w:r>
    </w:p>
    <w:p w:rsidR="00DA527F" w:rsidRDefault="00061B23" w:rsidP="00DA527F">
      <w:pPr>
        <w:pStyle w:val="ListParagraph"/>
        <w:numPr>
          <w:ilvl w:val="0"/>
          <w:numId w:val="1"/>
        </w:numPr>
        <w:spacing w:before="80"/>
        <w:ind w:left="634" w:hanging="274"/>
        <w:contextualSpacing w:val="0"/>
      </w:pPr>
      <w:r>
        <w:t>2008</w:t>
      </w:r>
      <w:r w:rsidR="00DA527F" w:rsidRPr="00DA527F">
        <w:t xml:space="preserve"> - </w:t>
      </w:r>
      <w:r>
        <w:t>$</w:t>
      </w:r>
      <w:proofErr w:type="gramStart"/>
      <w:r>
        <w:t>100,000,</w:t>
      </w:r>
      <w:proofErr w:type="gramEnd"/>
      <w:r>
        <w:t xml:space="preserve"> Design &amp; Build a Micro-Biodiesel Refinery, TDEC, Srikant Gir (PI).</w:t>
      </w:r>
    </w:p>
    <w:p w:rsidR="009870DA" w:rsidRDefault="009870DA" w:rsidP="00DA527F">
      <w:pPr>
        <w:pStyle w:val="ListParagraph"/>
        <w:numPr>
          <w:ilvl w:val="0"/>
          <w:numId w:val="1"/>
        </w:numPr>
        <w:spacing w:before="80"/>
        <w:ind w:left="634" w:hanging="274"/>
        <w:contextualSpacing w:val="0"/>
      </w:pPr>
      <w:r>
        <w:t>1995- $15,000, Planning Meeting for NSF I/UCRC, NSF, Srikant Gir (PI).</w:t>
      </w:r>
    </w:p>
    <w:p w:rsidR="009870DA" w:rsidRPr="00DA527F" w:rsidRDefault="009870DA" w:rsidP="00DA527F">
      <w:pPr>
        <w:pStyle w:val="ListParagraph"/>
        <w:numPr>
          <w:ilvl w:val="0"/>
          <w:numId w:val="1"/>
        </w:numPr>
        <w:spacing w:before="80"/>
        <w:ind w:left="634" w:hanging="274"/>
        <w:contextualSpacing w:val="0"/>
      </w:pPr>
      <w:r>
        <w:t xml:space="preserve">1994-1995- $25,000, Computational Fluid Dynamics Feasibility Studies, Rockwell Aerospace, Srikant Gir (PI). </w:t>
      </w:r>
    </w:p>
    <w:p w:rsidR="00DA527F" w:rsidRDefault="007A79F4" w:rsidP="00DA527F">
      <w:pPr>
        <w:pStyle w:val="ListParagraph"/>
        <w:numPr>
          <w:ilvl w:val="0"/>
          <w:numId w:val="1"/>
        </w:numPr>
        <w:spacing w:before="80"/>
        <w:ind w:left="634" w:hanging="274"/>
        <w:contextualSpacing w:val="0"/>
      </w:pPr>
      <w:r>
        <w:t>1994- $56,000, Testing of Novel Biomaterials, Sims Deltec, Srikant Gir (PI).</w:t>
      </w:r>
    </w:p>
    <w:p w:rsidR="007A79F4" w:rsidRDefault="00487003" w:rsidP="00DA527F">
      <w:pPr>
        <w:pStyle w:val="ListParagraph"/>
        <w:numPr>
          <w:ilvl w:val="0"/>
          <w:numId w:val="1"/>
        </w:numPr>
        <w:spacing w:before="80"/>
        <w:ind w:left="634" w:hanging="274"/>
        <w:contextualSpacing w:val="0"/>
      </w:pPr>
      <w:r>
        <w:t>1992-1997-</w:t>
      </w:r>
      <w:r w:rsidR="007A79F4">
        <w:t xml:space="preserve"> $</w:t>
      </w:r>
      <w:r>
        <w:t>590,970</w:t>
      </w:r>
      <w:r w:rsidR="007A79F4">
        <w:t>, Tissue Factor in Blood Coagulation, NIH, Srikant Gir (Co-PI).</w:t>
      </w:r>
    </w:p>
    <w:p w:rsidR="007A79F4" w:rsidRDefault="007A79F4" w:rsidP="00DA527F">
      <w:pPr>
        <w:pStyle w:val="ListParagraph"/>
        <w:numPr>
          <w:ilvl w:val="0"/>
          <w:numId w:val="1"/>
        </w:numPr>
        <w:spacing w:before="80"/>
        <w:ind w:left="634" w:hanging="274"/>
        <w:contextualSpacing w:val="0"/>
      </w:pPr>
      <w:r>
        <w:t>1991-1992, $166,908, Tissue Factor in Blood Coagulation, NIH, Srikant Gir (Co-PI).</w:t>
      </w:r>
    </w:p>
    <w:p w:rsidR="007A79F4" w:rsidRDefault="001D7182" w:rsidP="00DA527F">
      <w:pPr>
        <w:pStyle w:val="ListParagraph"/>
        <w:numPr>
          <w:ilvl w:val="0"/>
          <w:numId w:val="1"/>
        </w:numPr>
        <w:spacing w:before="80"/>
        <w:ind w:left="634" w:hanging="274"/>
        <w:contextualSpacing w:val="0"/>
      </w:pPr>
      <w:r>
        <w:t>1989- $8000, Real-Time Strain/ Stress Measurements in High Performance Racing Boats, The Alpha</w:t>
      </w:r>
      <w:r w:rsidR="00F80F7C">
        <w:t xml:space="preserve"> Corporation, Srikant Gir (PI).</w:t>
      </w:r>
    </w:p>
    <w:p w:rsidR="00F80F7C" w:rsidRDefault="00F80F7C" w:rsidP="00DA527F">
      <w:pPr>
        <w:pStyle w:val="ListParagraph"/>
        <w:numPr>
          <w:ilvl w:val="0"/>
          <w:numId w:val="1"/>
        </w:numPr>
        <w:spacing w:before="80"/>
        <w:ind w:left="634" w:hanging="274"/>
        <w:contextualSpacing w:val="0"/>
      </w:pPr>
      <w:r>
        <w:t>1989- $2000 Process Development for Cleaning Graphite Implants, Dow Corning Wright, Srikant Gir (PI).</w:t>
      </w:r>
    </w:p>
    <w:p w:rsidR="00F80F7C" w:rsidRDefault="00F80F7C" w:rsidP="00DA527F">
      <w:pPr>
        <w:pStyle w:val="ListParagraph"/>
        <w:numPr>
          <w:ilvl w:val="0"/>
          <w:numId w:val="1"/>
        </w:numPr>
        <w:spacing w:before="80"/>
        <w:ind w:left="634" w:hanging="274"/>
        <w:contextualSpacing w:val="0"/>
      </w:pPr>
      <w:r>
        <w:lastRenderedPageBreak/>
        <w:t xml:space="preserve">1989- $10,000 Characterization of Orthopedic Implant Materials, Dow Corning Wright, Srikant Gir (PI). </w:t>
      </w:r>
    </w:p>
    <w:p w:rsidR="00F80F7C" w:rsidRDefault="00F80F7C" w:rsidP="00DA527F">
      <w:pPr>
        <w:pStyle w:val="ListParagraph"/>
        <w:numPr>
          <w:ilvl w:val="0"/>
          <w:numId w:val="1"/>
        </w:numPr>
        <w:spacing w:before="80"/>
        <w:ind w:left="634" w:hanging="274"/>
        <w:contextualSpacing w:val="0"/>
      </w:pPr>
      <w:r>
        <w:t>1989-1991 $30,000 Biomedical Research on Orthopedics Implants, Richards Medical Company, (PI).</w:t>
      </w:r>
    </w:p>
    <w:p w:rsidR="00F80F7C" w:rsidRDefault="00F80F7C" w:rsidP="00DA527F">
      <w:pPr>
        <w:pStyle w:val="ListParagraph"/>
        <w:numPr>
          <w:ilvl w:val="0"/>
          <w:numId w:val="1"/>
        </w:numPr>
        <w:spacing w:before="80"/>
        <w:ind w:left="634" w:hanging="274"/>
        <w:contextualSpacing w:val="0"/>
      </w:pPr>
      <w:r>
        <w:t>1986-1987 $10,000 Cogeneration System Test &amp; Applications, Total Teledyne Power, Srikant Gir (Co-PI)</w:t>
      </w:r>
    </w:p>
    <w:p w:rsidR="00F80F7C" w:rsidRDefault="00F80F7C" w:rsidP="00DA527F">
      <w:pPr>
        <w:pStyle w:val="ListParagraph"/>
        <w:numPr>
          <w:ilvl w:val="0"/>
          <w:numId w:val="1"/>
        </w:numPr>
        <w:spacing w:before="80"/>
        <w:ind w:left="634" w:hanging="274"/>
        <w:contextualSpacing w:val="0"/>
      </w:pPr>
      <w:r>
        <w:t>1986- $1698 Neonatal IWL Studies, University of Tennessee, Srikant Gir (PI).</w:t>
      </w:r>
    </w:p>
    <w:p w:rsidR="00F80F7C" w:rsidRPr="00DA527F" w:rsidRDefault="00F80F7C" w:rsidP="00F80F7C">
      <w:pPr>
        <w:pStyle w:val="ListParagraph"/>
        <w:spacing w:before="80"/>
        <w:ind w:left="634"/>
        <w:contextualSpacing w:val="0"/>
      </w:pPr>
      <w:r>
        <w:t xml:space="preserve"> </w:t>
      </w:r>
    </w:p>
    <w:p w:rsidR="00DA527F" w:rsidRDefault="00DA527F" w:rsidP="00126701">
      <w:pPr>
        <w:spacing w:before="120"/>
        <w:ind w:left="2160" w:hanging="2160"/>
        <w:rPr>
          <w:b/>
          <w:sz w:val="22"/>
          <w:szCs w:val="22"/>
          <w:u w:val="single"/>
        </w:rPr>
      </w:pPr>
    </w:p>
    <w:p w:rsidR="00DC6CD5" w:rsidRDefault="0000716D" w:rsidP="00126701">
      <w:pPr>
        <w:spacing w:before="120"/>
        <w:ind w:left="2160" w:hanging="2160"/>
        <w:rPr>
          <w:sz w:val="22"/>
          <w:szCs w:val="22"/>
        </w:rPr>
      </w:pPr>
      <w:r>
        <w:rPr>
          <w:b/>
          <w:sz w:val="22"/>
          <w:szCs w:val="22"/>
          <w:u w:val="single"/>
        </w:rPr>
        <w:t xml:space="preserve">Refereed Journal </w:t>
      </w:r>
      <w:r w:rsidR="002B7572" w:rsidRPr="00357291">
        <w:rPr>
          <w:b/>
          <w:sz w:val="22"/>
          <w:szCs w:val="22"/>
          <w:u w:val="single"/>
        </w:rPr>
        <w:t>Publications</w:t>
      </w:r>
      <w:r w:rsidR="00357291">
        <w:rPr>
          <w:b/>
          <w:sz w:val="22"/>
          <w:szCs w:val="22"/>
          <w:u w:val="single"/>
        </w:rPr>
        <w:t>:</w:t>
      </w:r>
      <w:r w:rsidR="006F7411" w:rsidRPr="00357291">
        <w:rPr>
          <w:b/>
          <w:sz w:val="22"/>
          <w:szCs w:val="22"/>
        </w:rPr>
        <w:t xml:space="preserve"> </w:t>
      </w:r>
      <w:r w:rsidR="00D801CA">
        <w:rPr>
          <w:sz w:val="22"/>
          <w:szCs w:val="22"/>
        </w:rPr>
        <w:t>[</w:t>
      </w:r>
      <w:r w:rsidRPr="00D801CA">
        <w:rPr>
          <w:b/>
          <w:sz w:val="22"/>
          <w:szCs w:val="22"/>
        </w:rPr>
        <w:t>Se</w:t>
      </w:r>
      <w:r w:rsidR="00360582" w:rsidRPr="00D801CA">
        <w:rPr>
          <w:b/>
          <w:sz w:val="22"/>
          <w:szCs w:val="22"/>
        </w:rPr>
        <w:t>lected</w:t>
      </w:r>
      <w:r w:rsidR="006F7411" w:rsidRPr="00357291">
        <w:rPr>
          <w:sz w:val="22"/>
          <w:szCs w:val="22"/>
        </w:rPr>
        <w:t>]</w:t>
      </w:r>
    </w:p>
    <w:p w:rsidR="00264C15" w:rsidRDefault="00264C15" w:rsidP="00264C15">
      <w:pPr>
        <w:pStyle w:val="NormalWeb"/>
      </w:pPr>
      <w:r>
        <w:t xml:space="preserve">Davidson, J.A., Gir, S., Paul, J.P., "Heat Transfer Analysis of Frictional Heat Dissipation during Articulation of Femoral Implants," J. Biomed. Mater. Res. Appl. Biomaterial, Vol. 22, No. 3, 281-309, 1988. </w:t>
      </w:r>
    </w:p>
    <w:p w:rsidR="00264C15" w:rsidRDefault="00264C15" w:rsidP="00264C15">
      <w:pPr>
        <w:pStyle w:val="NormalWeb"/>
      </w:pPr>
      <w:r>
        <w:t xml:space="preserve">Davidson, J.A., Schwartz, G., Lynch, G., Gir, S., "Wear, Creep and Frictional Heating of Femoral Implant Articulating Surfaces and the Effect of Long-Term Performance - Part II Friction, Heating, and Torque," J. Biomed. Mater. Res. Appl. Biomaterial, Vol. 22, 69-91, 1988. </w:t>
      </w:r>
    </w:p>
    <w:p w:rsidR="00264C15" w:rsidRDefault="00264C15" w:rsidP="00264C15">
      <w:pPr>
        <w:pStyle w:val="NormalWeb"/>
      </w:pPr>
      <w:r>
        <w:t>Gir, S., Turitto, V.T., "Influence of Hydrodynamic Imposed Shear Stres</w:t>
      </w:r>
      <w:r w:rsidR="00F80F7C">
        <w:t>s on the Activation of Fac</w:t>
      </w:r>
      <w:r>
        <w:t>tor X in the presence of Tissue Factor/Factor II</w:t>
      </w:r>
      <w:r w:rsidR="00D801CA">
        <w:t xml:space="preserve"> </w:t>
      </w:r>
      <w:r>
        <w:t>a Complex in a Continuous Flow Reactor," Biotechnology Letters, Volume 17, No. 5 (May 1995)</w:t>
      </w:r>
      <w:proofErr w:type="gramStart"/>
      <w:r>
        <w:t>,.</w:t>
      </w:r>
      <w:proofErr w:type="gramEnd"/>
      <w:r>
        <w:t xml:space="preserve"> </w:t>
      </w:r>
    </w:p>
    <w:p w:rsidR="00264C15" w:rsidRDefault="00264C15" w:rsidP="00264C15">
      <w:pPr>
        <w:pStyle w:val="NormalWeb"/>
      </w:pPr>
      <w:proofErr w:type="gramStart"/>
      <w:r>
        <w:t>Gir, S., "Fractal Dimension Analysis of Factor X Activation in the Presence of Tissue Factor/Factor VII</w:t>
      </w:r>
      <w:r w:rsidR="00D801CA">
        <w:t xml:space="preserve"> </w:t>
      </w:r>
      <w:r>
        <w:t>a in a Continuous Flow Reactor," Biotechnology Letters, Volume 17, No. 8 (August 1995), pp 853-858.</w:t>
      </w:r>
      <w:proofErr w:type="gramEnd"/>
      <w:r>
        <w:t xml:space="preserve"> </w:t>
      </w:r>
    </w:p>
    <w:p w:rsidR="00264C15" w:rsidRDefault="00264C15" w:rsidP="00264C15">
      <w:pPr>
        <w:pStyle w:val="NormalWeb"/>
      </w:pPr>
      <w:proofErr w:type="gramStart"/>
      <w:r>
        <w:t>Gir, S., "Evaluation of Intrinsic Immobilized Kinetic Parameters for Factor X Activation in a Flow Reactor," Biotechnology Letters, Volume 17, No. 11 (November 1995), pp 1257-1260.</w:t>
      </w:r>
      <w:proofErr w:type="gramEnd"/>
      <w:r>
        <w:t xml:space="preserve"> </w:t>
      </w:r>
    </w:p>
    <w:p w:rsidR="00264C15" w:rsidRDefault="00264C15" w:rsidP="00264C15">
      <w:pPr>
        <w:pStyle w:val="NormalWeb"/>
      </w:pPr>
      <w:r>
        <w:t>Gir, S., Reavis, R., Turitto, V.T., and Gollamudi, R., "Antiplatelet agents affecting the interaction of tissue factor/factor VII</w:t>
      </w:r>
      <w:r w:rsidR="00D801CA">
        <w:t xml:space="preserve"> </w:t>
      </w:r>
      <w:r>
        <w:t xml:space="preserve">a complex with Factor X in a continuous flow reactor," Biotechnology and applied Biochemistry, Volume 23, part 1, (February 1996) pp 63-66. </w:t>
      </w:r>
    </w:p>
    <w:p w:rsidR="00264C15" w:rsidRDefault="00264C15" w:rsidP="00264C15">
      <w:pPr>
        <w:pStyle w:val="NormalWeb"/>
      </w:pPr>
      <w:r>
        <w:t xml:space="preserve">Clark, M.C. and Gir, S., "Annual Operation Expense for Residential Water Heaters - With and Without a Pollution Penalty Factor," Applied Energy, Volume 54, No. 1 (1996), pp 57-65. </w:t>
      </w:r>
    </w:p>
    <w:p w:rsidR="00264C15" w:rsidRDefault="00264C15" w:rsidP="00264C15">
      <w:pPr>
        <w:pStyle w:val="NormalWeb"/>
      </w:pPr>
      <w:r>
        <w:t>Gir, S., Slack, S., and Turitto, V.T., "A Numerical Analysis of Factor X Activation in the Presence of Tissue Factor-Factor VII</w:t>
      </w:r>
      <w:r w:rsidR="00D801CA">
        <w:t xml:space="preserve"> </w:t>
      </w:r>
      <w:r>
        <w:t xml:space="preserve">a Complex in a Reactor," Annals of Biomedical Engineering, Volume 24, No. 3 (June 1996) pp 394-399. </w:t>
      </w:r>
    </w:p>
    <w:p w:rsidR="009870DA" w:rsidRDefault="009870DA" w:rsidP="0000716D">
      <w:pPr>
        <w:spacing w:before="100" w:beforeAutospacing="1" w:after="100" w:afterAutospacing="1"/>
        <w:outlineLvl w:val="2"/>
        <w:rPr>
          <w:b/>
          <w:bCs/>
          <w:sz w:val="27"/>
          <w:szCs w:val="27"/>
        </w:rPr>
      </w:pPr>
    </w:p>
    <w:p w:rsidR="009870DA" w:rsidRDefault="009870DA" w:rsidP="0000716D">
      <w:pPr>
        <w:spacing w:before="100" w:beforeAutospacing="1" w:after="100" w:afterAutospacing="1"/>
        <w:outlineLvl w:val="2"/>
        <w:rPr>
          <w:b/>
          <w:bCs/>
          <w:sz w:val="27"/>
          <w:szCs w:val="27"/>
        </w:rPr>
      </w:pPr>
    </w:p>
    <w:p w:rsidR="0000716D" w:rsidRPr="0000716D" w:rsidRDefault="0000716D" w:rsidP="0000716D">
      <w:pPr>
        <w:spacing w:before="100" w:beforeAutospacing="1" w:after="100" w:afterAutospacing="1"/>
        <w:outlineLvl w:val="2"/>
        <w:rPr>
          <w:b/>
          <w:bCs/>
          <w:sz w:val="27"/>
          <w:szCs w:val="27"/>
        </w:rPr>
      </w:pPr>
      <w:r w:rsidRPr="0000716D">
        <w:rPr>
          <w:b/>
          <w:bCs/>
          <w:sz w:val="27"/>
          <w:szCs w:val="27"/>
        </w:rPr>
        <w:lastRenderedPageBreak/>
        <w:t>Refereed Conference Publications</w:t>
      </w:r>
      <w:r w:rsidR="000C320C">
        <w:rPr>
          <w:b/>
          <w:bCs/>
          <w:sz w:val="27"/>
          <w:szCs w:val="27"/>
        </w:rPr>
        <w:t xml:space="preserve"> (Selected</w:t>
      </w:r>
      <w:r w:rsidR="005F007E">
        <w:rPr>
          <w:b/>
          <w:bCs/>
          <w:sz w:val="27"/>
          <w:szCs w:val="27"/>
        </w:rPr>
        <w:t>)</w:t>
      </w:r>
    </w:p>
    <w:p w:rsidR="0000716D" w:rsidRPr="0000716D" w:rsidRDefault="0000716D" w:rsidP="0000716D">
      <w:pPr>
        <w:spacing w:before="100" w:beforeAutospacing="1" w:after="100" w:afterAutospacing="1"/>
      </w:pPr>
      <w:r w:rsidRPr="0000716D">
        <w:t xml:space="preserve">Gir, S., Davidson, J.A., "Heat Transfer </w:t>
      </w:r>
      <w:r w:rsidR="00D801CA">
        <w:t>Analysis of Frictional Heating d</w:t>
      </w:r>
      <w:r w:rsidRPr="0000716D">
        <w:t xml:space="preserve">uring Hip Joint Articulation: In-Vitro vs In-Vivo," Proceedings Third </w:t>
      </w:r>
      <w:proofErr w:type="gramStart"/>
      <w:r w:rsidRPr="0000716D">
        <w:t>World</w:t>
      </w:r>
      <w:proofErr w:type="gramEnd"/>
      <w:r w:rsidRPr="0000716D">
        <w:t xml:space="preserve"> Biomaterial Congress, Tokyo, Japan, April 1988. </w:t>
      </w:r>
    </w:p>
    <w:p w:rsidR="0000716D" w:rsidRPr="0000716D" w:rsidRDefault="0000716D" w:rsidP="0000716D">
      <w:pPr>
        <w:spacing w:before="100" w:beforeAutospacing="1" w:after="100" w:afterAutospacing="1"/>
      </w:pPr>
      <w:r w:rsidRPr="0000716D">
        <w:t>Davidson, J.A., Lynch, G., Schwartz, G., Gir, S., "Relative Friction Torque, and Heating of Metal and Ceramic Femo</w:t>
      </w:r>
      <w:r w:rsidR="005F007E">
        <w:t>r</w:t>
      </w:r>
      <w:r w:rsidRPr="0000716D">
        <w:t xml:space="preserve">al Heads," Proceedings Third World Biomaterial Congress, Tokyo, Japan, April 1988. </w:t>
      </w:r>
    </w:p>
    <w:p w:rsidR="0000716D" w:rsidRPr="0000716D" w:rsidRDefault="0000716D" w:rsidP="0000716D">
      <w:pPr>
        <w:spacing w:before="100" w:beforeAutospacing="1" w:after="100" w:afterAutospacing="1"/>
      </w:pPr>
      <w:r w:rsidRPr="0000716D">
        <w:t>Gir, S., Davidson, J.A., "Heat Transfer Analysis of Frictional Heat Dissipation In-vivo Due Excessive Hip Joint Articulation of</w:t>
      </w:r>
      <w:r w:rsidR="00BB2052">
        <w:t xml:space="preserve"> </w:t>
      </w:r>
      <w:r w:rsidRPr="0000716D">
        <w:t xml:space="preserve">Femoral Implants," Proceedings of the Seventh Southern Biomedical Engineering Conference, Greenville, SC, October 1988, pp </w:t>
      </w:r>
    </w:p>
    <w:p w:rsidR="0000716D" w:rsidRPr="0000716D" w:rsidRDefault="0000716D" w:rsidP="0000716D">
      <w:pPr>
        <w:spacing w:before="100" w:beforeAutospacing="1" w:after="100" w:afterAutospacing="1"/>
      </w:pPr>
      <w:r w:rsidRPr="0000716D">
        <w:t>Perry, E.H., Gir, S., Fitch, C.W., Korones, S.B., "A Psychometric Method for Determining Insensible Water Loss in Premature</w:t>
      </w:r>
      <w:r w:rsidR="00BB2052">
        <w:t xml:space="preserve"> </w:t>
      </w:r>
      <w:r w:rsidRPr="0000716D">
        <w:t xml:space="preserve">Infants," Proceedings of the Eighth Southern Biomedical Engineering Conference, Richmond, VA, October 1989, pp 79-99. </w:t>
      </w:r>
    </w:p>
    <w:p w:rsidR="0000716D" w:rsidRPr="0000716D" w:rsidRDefault="00BB2052" w:rsidP="0000716D">
      <w:pPr>
        <w:spacing w:before="100" w:beforeAutospacing="1" w:after="100" w:afterAutospacing="1"/>
      </w:pPr>
      <w:proofErr w:type="gramStart"/>
      <w:r>
        <w:t>Gir, S.,</w:t>
      </w:r>
      <w:r w:rsidR="00D801CA">
        <w:t xml:space="preserve"> </w:t>
      </w:r>
      <w:r w:rsidR="0000716D" w:rsidRPr="0000716D">
        <w:t xml:space="preserve">"Assessment of Frictional Heating in Total Hip Using Telemetric Temperature Measurements," Workshop on Implantable Telemetry in </w:t>
      </w:r>
      <w:r w:rsidR="00D801CA" w:rsidRPr="0000716D">
        <w:t>Orthoped</w:t>
      </w:r>
      <w:r w:rsidR="00D801CA">
        <w:t>ics</w:t>
      </w:r>
      <w:r w:rsidR="0000716D" w:rsidRPr="0000716D">
        <w:t>, Berlin, West Germany, April 1990, pp 241-248.</w:t>
      </w:r>
      <w:proofErr w:type="gramEnd"/>
      <w:r w:rsidR="0000716D" w:rsidRPr="0000716D">
        <w:t xml:space="preserve"> </w:t>
      </w:r>
    </w:p>
    <w:p w:rsidR="0000716D" w:rsidRPr="0000716D" w:rsidRDefault="0000716D" w:rsidP="0000716D">
      <w:pPr>
        <w:spacing w:before="100" w:beforeAutospacing="1" w:after="100" w:afterAutospacing="1"/>
      </w:pPr>
      <w:r w:rsidRPr="0000716D">
        <w:t xml:space="preserve">Anderson, C., Lasserre, A., Bajpai, P.K., and Gir, S., "Mathematical Modeling of Dapsone Diffusion through a Controlled Drug Delivery Device", Fifth Annual Conference of the U.K. Association of Pharmaceutical Scientists, Wales, U.K., July 2-4, 1997. </w:t>
      </w:r>
    </w:p>
    <w:p w:rsidR="0000716D" w:rsidRPr="0000716D" w:rsidRDefault="0000716D" w:rsidP="0000716D">
      <w:pPr>
        <w:spacing w:before="100" w:beforeAutospacing="1" w:after="100" w:afterAutospacing="1"/>
      </w:pPr>
      <w:r w:rsidRPr="0000716D">
        <w:t>Anderson, C., Lasserre, A., Bajpai, P.K., and Gir, S., "Effect of C</w:t>
      </w:r>
      <w:r w:rsidR="00BB2052">
        <w:t>imetidine on Dapsone Diffusion t</w:t>
      </w:r>
      <w:r w:rsidRPr="0000716D">
        <w:t>hrough a Controlled Drug</w:t>
      </w:r>
      <w:r w:rsidR="00BB2052">
        <w:t xml:space="preserve"> De</w:t>
      </w:r>
      <w:r w:rsidRPr="0000716D">
        <w:t xml:space="preserve">livery Device", Fifth Annual Conference of the U.K. Association of Pharmaceutical Scientists, Wales, U.K., July 2-4, 1997. </w:t>
      </w:r>
    </w:p>
    <w:p w:rsidR="0000716D" w:rsidRPr="0000716D" w:rsidRDefault="0000716D" w:rsidP="0000716D">
      <w:pPr>
        <w:spacing w:before="100" w:beforeAutospacing="1" w:after="100" w:afterAutospacing="1"/>
      </w:pPr>
      <w:r w:rsidRPr="0000716D">
        <w:t xml:space="preserve">Davidson, J.A., Gir, S., Higgs, R., Taylor, S., Bergmann, G., "In-vitro Laboratory Measurements of Temperature Increase during Articulation of the Total Hip Prosthesis and Proposed Telemetry Study," Workshop on Implantable Telemetry in </w:t>
      </w:r>
      <w:r w:rsidR="00D801CA" w:rsidRPr="0000716D">
        <w:t>Orthopedics</w:t>
      </w:r>
      <w:r w:rsidRPr="0000716D">
        <w:t xml:space="preserve">, Berlin, West Germany, April 1990, pp 231-239. </w:t>
      </w:r>
    </w:p>
    <w:p w:rsidR="0000716D" w:rsidRPr="0000716D" w:rsidRDefault="0000716D" w:rsidP="0000716D">
      <w:pPr>
        <w:spacing w:before="100" w:beforeAutospacing="1" w:after="100" w:afterAutospacing="1"/>
      </w:pPr>
      <w:r w:rsidRPr="0000716D">
        <w:t xml:space="preserve">Gir, S., "Finite-Difference Temperature Analysis of Frictional Heat Dissipation During Articulation in Total Reconstructed Hip Joint Systems," Proceedings of the Ninth Southern Biomedical Engineering Conference, Miami, FL, November 1990. </w:t>
      </w:r>
    </w:p>
    <w:p w:rsidR="0000716D" w:rsidRPr="0000716D" w:rsidRDefault="0000716D" w:rsidP="0000716D">
      <w:pPr>
        <w:spacing w:before="100" w:beforeAutospacing="1" w:after="100" w:afterAutospacing="1"/>
      </w:pPr>
      <w:r w:rsidRPr="0000716D">
        <w:t>Anderson, K.R., Gir, S., Turitto, V., "Factor X</w:t>
      </w:r>
      <w:r w:rsidR="00F80F7C">
        <w:t xml:space="preserve"> </w:t>
      </w:r>
      <w:r w:rsidRPr="0000716D">
        <w:t xml:space="preserve">a Adsorption to a Phospholipid Surface Using a Continuous Flow Reactor System," Paper presented at the Cardiovascular Science and Technology Conference, Washington, D.C., December 1993, </w:t>
      </w:r>
    </w:p>
    <w:p w:rsidR="0000716D" w:rsidRPr="0000716D" w:rsidRDefault="0000716D" w:rsidP="0000716D">
      <w:pPr>
        <w:spacing w:before="100" w:beforeAutospacing="1" w:after="100" w:afterAutospacing="1"/>
      </w:pPr>
      <w:proofErr w:type="gramStart"/>
      <w:r w:rsidRPr="0000716D">
        <w:t>Anderson, K.R., Gir, S., Turitto, V., "Effect of Viscosity on Activation of Factor X in the Extrinsic Pathway of Coagulation," Cardiovascular Science and Technology Conference, Washington, D.C., December 1993, pp 209.</w:t>
      </w:r>
      <w:proofErr w:type="gramEnd"/>
      <w:r w:rsidRPr="0000716D">
        <w:t xml:space="preserve"> </w:t>
      </w:r>
    </w:p>
    <w:p w:rsidR="0000716D" w:rsidRPr="0000716D" w:rsidRDefault="0000716D" w:rsidP="0000716D">
      <w:pPr>
        <w:spacing w:before="100" w:beforeAutospacing="1" w:after="100" w:afterAutospacing="1"/>
      </w:pPr>
      <w:r w:rsidRPr="0000716D">
        <w:lastRenderedPageBreak/>
        <w:t xml:space="preserve">Anderson, K.R., Gir, S., Turitto, V.T., "Effect of Viscosity on Activation of Factor X With Extrinsic Pathway of Coagulation," Proceedings of the Second Carolina Biomedical Engineering Conference, NC, February 1994, pp 26. </w:t>
      </w:r>
    </w:p>
    <w:p w:rsidR="0000716D" w:rsidRPr="0000716D" w:rsidRDefault="0000716D" w:rsidP="0000716D">
      <w:pPr>
        <w:spacing w:before="100" w:beforeAutospacing="1" w:after="100" w:afterAutospacing="1"/>
      </w:pPr>
      <w:r w:rsidRPr="0000716D">
        <w:t xml:space="preserve">Gir, S., "Mathematical Modeling </w:t>
      </w:r>
      <w:r w:rsidR="00D801CA">
        <w:t>of Frictional Heat Dissipation d</w:t>
      </w:r>
      <w:r w:rsidRPr="0000716D">
        <w:t xml:space="preserve">uring Articulation of Total Hip Prosthesis," Proceedings of the 13th Southern Biomedical Engineering Conference, Washington, DC, April 1994, pp 14-16. </w:t>
      </w:r>
    </w:p>
    <w:p w:rsidR="0000716D" w:rsidRPr="0000716D" w:rsidRDefault="0000716D" w:rsidP="0000716D">
      <w:pPr>
        <w:spacing w:before="100" w:beforeAutospacing="1" w:after="100" w:afterAutospacing="1"/>
      </w:pPr>
      <w:r w:rsidRPr="0000716D">
        <w:t>Gir, S., "A Numerical Simulation of the Activation of Factor X in the Presence of Tissue Factor-Factor VII</w:t>
      </w:r>
      <w:r w:rsidR="00D801CA">
        <w:t xml:space="preserve"> </w:t>
      </w:r>
      <w:r w:rsidRPr="0000716D">
        <w:t xml:space="preserve">a Complex in a Flow Reactor," Proceedings of the 13th Southern Biomedical Engineering Conference, Washington, DC, April 1994, pp 34-36. </w:t>
      </w:r>
    </w:p>
    <w:p w:rsidR="0000716D" w:rsidRPr="0000716D" w:rsidRDefault="0000716D" w:rsidP="0000716D">
      <w:pPr>
        <w:spacing w:before="100" w:beforeAutospacing="1" w:after="100" w:afterAutospacing="1"/>
      </w:pPr>
      <w:r w:rsidRPr="0000716D">
        <w:t xml:space="preserve">Rogers, C., Trieu, H., Gir, S., "An Investigation of the Effects of Extrusion Environment on Ultra-High Molecular Weight Polyethylene," Proceedings of the 16th Southern Biomedical Engineering Conference, Biloxi, MS, April 1997, pp 88-89. </w:t>
      </w:r>
    </w:p>
    <w:p w:rsidR="0000716D" w:rsidRPr="0000716D" w:rsidRDefault="0000716D" w:rsidP="0000716D">
      <w:pPr>
        <w:spacing w:before="100" w:beforeAutospacing="1" w:after="100" w:afterAutospacing="1"/>
      </w:pPr>
      <w:r w:rsidRPr="0000716D">
        <w:t xml:space="preserve">Anderson, C., Lassarre, A., Bajpai, P.K., and Gir, S., "Diffusion Model of Dapsone Release Through a Controlled Drug Delivery Device," Proceedings of the 16th Southern Biomedical Engineering Conference, San Antonio, TX, Feb. 1998, pp. 39. </w:t>
      </w:r>
    </w:p>
    <w:p w:rsidR="0000716D" w:rsidRPr="0000716D" w:rsidRDefault="0000716D" w:rsidP="0000716D">
      <w:pPr>
        <w:spacing w:before="100" w:beforeAutospacing="1" w:after="100" w:afterAutospacing="1"/>
      </w:pPr>
      <w:r w:rsidRPr="0000716D">
        <w:t>Clark, M.C., Stewart, J.C., Gir, S., "Natural Convection Heat Transfer from Parallel Cylinders," 1998 International Mech. Eng.</w:t>
      </w:r>
      <w:r w:rsidR="00D801CA">
        <w:t xml:space="preserve"> </w:t>
      </w:r>
      <w:r w:rsidR="00BB2052">
        <w:t>Co</w:t>
      </w:r>
      <w:r w:rsidRPr="0000716D">
        <w:t xml:space="preserve">ngress &amp; Exposition, Anaheim, CA, Nov. 1998, pp. 26. </w:t>
      </w:r>
    </w:p>
    <w:p w:rsidR="0000716D" w:rsidRPr="0000716D" w:rsidRDefault="0000716D" w:rsidP="0000716D">
      <w:pPr>
        <w:spacing w:before="100" w:beforeAutospacing="1" w:after="100" w:afterAutospacing="1"/>
      </w:pPr>
      <w:r w:rsidRPr="0000716D">
        <w:t>Sadana, A., Ramakrishanan, A., and Gir, S., " An Analysis of Cell-Ligand, Ligand-Receptor, and Antigen-</w:t>
      </w:r>
      <w:r w:rsidR="00D801CA">
        <w:t>Antibody Interactions O</w:t>
      </w:r>
      <w:r w:rsidRPr="0000716D">
        <w:t>ccur</w:t>
      </w:r>
      <w:r w:rsidR="00D801CA">
        <w:t>r</w:t>
      </w:r>
      <w:r w:rsidRPr="0000716D">
        <w:t xml:space="preserve">ing in Parallel Using Biosensors," 76th ACS Colloid and Surface Science Symposium, University of Michigan, Ann Arbor, Michigan, June 23-26, 2002 </w:t>
      </w:r>
    </w:p>
    <w:p w:rsidR="0000716D" w:rsidRPr="0000716D" w:rsidRDefault="0000716D" w:rsidP="0000716D">
      <w:pPr>
        <w:spacing w:before="100" w:beforeAutospacing="1" w:after="100" w:afterAutospacing="1"/>
      </w:pPr>
      <w:r w:rsidRPr="0000716D">
        <w:t>Sadana, A., Ra</w:t>
      </w:r>
      <w:r w:rsidR="00D801CA">
        <w:t>makrishanan, A., and Gir, S., "</w:t>
      </w:r>
      <w:r w:rsidRPr="0000716D">
        <w:t xml:space="preserve">An Analysis of Cell-Ligand, Ligand-Receptor, and Antigen-Antibody Interactions </w:t>
      </w:r>
      <w:r w:rsidR="00D801CA" w:rsidRPr="0000716D">
        <w:t>Occurring</w:t>
      </w:r>
      <w:r w:rsidRPr="0000716D">
        <w:t xml:space="preserve"> in Parallel</w:t>
      </w:r>
      <w:r w:rsidR="00D801CA">
        <w:t xml:space="preserve"> Using Biosensors," Annual AIChE</w:t>
      </w:r>
      <w:r w:rsidRPr="0000716D">
        <w:t xml:space="preserve"> Meeting, Indianapolis, Indiana, November 3-8,</w:t>
      </w:r>
      <w:r w:rsidR="00F80F7C">
        <w:t xml:space="preserve"> </w:t>
      </w:r>
      <w:r w:rsidRPr="0000716D">
        <w:t xml:space="preserve">2002. </w:t>
      </w:r>
    </w:p>
    <w:p w:rsidR="0000716D" w:rsidRPr="0000716D" w:rsidRDefault="0000716D" w:rsidP="000C320C">
      <w:pPr>
        <w:spacing w:before="100" w:beforeAutospacing="1" w:after="100" w:afterAutospacing="1"/>
        <w:outlineLvl w:val="2"/>
      </w:pPr>
      <w:r w:rsidRPr="0000716D">
        <w:rPr>
          <w:b/>
          <w:bCs/>
          <w:sz w:val="27"/>
          <w:szCs w:val="27"/>
        </w:rPr>
        <w:t>Non-Refereed Publications</w:t>
      </w:r>
      <w:r w:rsidR="000C320C">
        <w:rPr>
          <w:b/>
          <w:bCs/>
          <w:sz w:val="27"/>
          <w:szCs w:val="27"/>
        </w:rPr>
        <w:t xml:space="preserve"> &amp; </w:t>
      </w:r>
      <w:r w:rsidRPr="0000716D">
        <w:rPr>
          <w:b/>
          <w:bCs/>
        </w:rPr>
        <w:t>PRESENTATIONS</w:t>
      </w:r>
      <w:r w:rsidR="000C320C">
        <w:rPr>
          <w:b/>
          <w:bCs/>
        </w:rPr>
        <w:t>:</w:t>
      </w:r>
      <w:r w:rsidRPr="0000716D">
        <w:t xml:space="preserve"> </w:t>
      </w:r>
    </w:p>
    <w:p w:rsidR="0000716D" w:rsidRPr="0000716D" w:rsidRDefault="0000716D" w:rsidP="0000716D">
      <w:pPr>
        <w:spacing w:before="100" w:beforeAutospacing="1" w:after="100" w:afterAutospacing="1"/>
      </w:pPr>
      <w:r w:rsidRPr="0000716D">
        <w:t>Gir, S., Nemerson, Y., Turitto, V., "Increased Viscosity Decreases the Activation of Factor X by Tissue Factor-Factor VIIa in a Tubular Reactor," Program and Abstracts of the XIII Congress of the International Society on Thrombosis and Hemostasis,</w:t>
      </w:r>
      <w:r w:rsidR="00D801CA">
        <w:t xml:space="preserve"> </w:t>
      </w:r>
      <w:r w:rsidRPr="0000716D">
        <w:t xml:space="preserve">Amsterdam, The Netherlands, July 1991. </w:t>
      </w:r>
    </w:p>
    <w:p w:rsidR="0000716D" w:rsidRPr="0000716D" w:rsidRDefault="0000716D" w:rsidP="0000716D">
      <w:pPr>
        <w:spacing w:before="100" w:beforeAutospacing="1" w:after="100" w:afterAutospacing="1"/>
      </w:pPr>
      <w:r w:rsidRPr="0000716D">
        <w:t xml:space="preserve">Gir, S., Nemerson, Y., Turitto, V.T., "Increased Viscosity Decreases the Activation of Factor X by Tissue Factor-Factor VIIa in Tubular Reactor," Program and Abstracts of the 1991 Annual Fall Meeting of the Biomedical Engineering Society, Charlottesville, VA, October 1991. </w:t>
      </w:r>
    </w:p>
    <w:p w:rsidR="0000716D" w:rsidRPr="0000716D" w:rsidRDefault="0000716D" w:rsidP="0000716D">
      <w:pPr>
        <w:spacing w:before="100" w:beforeAutospacing="1" w:after="100" w:afterAutospacing="1"/>
      </w:pPr>
      <w:r w:rsidRPr="0000716D">
        <w:t>Gir, S., Slack, S., Turitto, V.T., "The Kinetics of Factor X Activation in a Flow Reactor," Program and Abstracts of the 1992</w:t>
      </w:r>
      <w:r w:rsidR="00654AF9">
        <w:t>.</w:t>
      </w:r>
      <w:r w:rsidRPr="0000716D">
        <w:t xml:space="preserve">Annual Fall Meeting of the Biomedical Engineering Society, Salt Lake City, UT, October 1992, pp F4.2. </w:t>
      </w:r>
    </w:p>
    <w:p w:rsidR="0000716D" w:rsidRPr="0000716D" w:rsidRDefault="0000716D" w:rsidP="0000716D">
      <w:pPr>
        <w:spacing w:before="100" w:beforeAutospacing="1" w:after="100" w:afterAutospacing="1"/>
      </w:pPr>
      <w:r w:rsidRPr="0000716D">
        <w:lastRenderedPageBreak/>
        <w:t xml:space="preserve">Gir, S., Slack, S., Turitto, V., Nemerson, Y., "Kinetic Modeling of the Activation of Factor X by the Tissue Factor-Factor VIIa Complex in a Tubular Flow Reactor," Program and Abstracts of the XIV Congress of the International Society on Thrombosis and Hemostasis, New York, USA, July 1993. </w:t>
      </w:r>
    </w:p>
    <w:p w:rsidR="0000716D" w:rsidRPr="0000716D" w:rsidRDefault="0000716D" w:rsidP="0000716D">
      <w:pPr>
        <w:spacing w:before="100" w:beforeAutospacing="1" w:after="100" w:afterAutospacing="1"/>
      </w:pPr>
      <w:r w:rsidRPr="0000716D">
        <w:t xml:space="preserve">Gir, S., Turitto, V., Nemerson, Y., "Fractal Analysis of Factor X Activation in the presence of Tissue Factor-Factor VIIa Complex, Program and Abstracts of the First Meeting of the European Hematology Association, Brussels, Belgium, June 1, 1994, pp 79. </w:t>
      </w:r>
    </w:p>
    <w:p w:rsidR="0000716D" w:rsidRPr="0000716D" w:rsidRDefault="0000716D" w:rsidP="0000716D">
      <w:pPr>
        <w:spacing w:before="100" w:beforeAutospacing="1" w:after="100" w:afterAutospacing="1"/>
      </w:pPr>
      <w:r w:rsidRPr="0000716D">
        <w:t xml:space="preserve">Gir, S., "Effect of Shear Rate on Intrinsic Immobilized Kinetic Parameters for Factor Xa Production in Flow Reactor," Program and Abstracts of the Second Meeting of the European Hematology Association, Paris, France, May 29-June 1, 1996. </w:t>
      </w: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p w:rsidR="00DA527F" w:rsidRDefault="00DA527F" w:rsidP="00126701">
      <w:pPr>
        <w:spacing w:before="120"/>
        <w:ind w:left="2160" w:hanging="2160"/>
        <w:rPr>
          <w:sz w:val="22"/>
          <w:szCs w:val="22"/>
          <w:u w:val="single"/>
        </w:rPr>
      </w:pPr>
    </w:p>
    <w:tbl>
      <w:tblPr>
        <w:tblW w:w="5048" w:type="pct"/>
        <w:tblCellSpacing w:w="0" w:type="dxa"/>
        <w:tblInd w:w="-90" w:type="dxa"/>
        <w:tblCellMar>
          <w:left w:w="0" w:type="dxa"/>
          <w:right w:w="0" w:type="dxa"/>
        </w:tblCellMar>
        <w:tblLook w:val="04A0" w:firstRow="1" w:lastRow="0" w:firstColumn="1" w:lastColumn="0" w:noHBand="0" w:noVBand="1"/>
      </w:tblPr>
      <w:tblGrid>
        <w:gridCol w:w="4679"/>
        <w:gridCol w:w="1324"/>
        <w:gridCol w:w="1325"/>
        <w:gridCol w:w="1061"/>
        <w:gridCol w:w="1061"/>
      </w:tblGrid>
      <w:tr w:rsidR="0000716D" w:rsidRPr="0000716D" w:rsidTr="009870DA">
        <w:trPr>
          <w:gridAfter w:val="4"/>
          <w:wAfter w:w="2524" w:type="pct"/>
          <w:tblCellSpacing w:w="0" w:type="dxa"/>
        </w:trPr>
        <w:tc>
          <w:tcPr>
            <w:tcW w:w="2476" w:type="pct"/>
            <w:tcBorders>
              <w:top w:val="nil"/>
              <w:left w:val="nil"/>
              <w:bottom w:val="nil"/>
              <w:right w:val="nil"/>
            </w:tcBorders>
            <w:vAlign w:val="center"/>
          </w:tcPr>
          <w:p w:rsidR="0000716D" w:rsidRPr="0000716D" w:rsidRDefault="0000716D" w:rsidP="0000716D">
            <w:pPr>
              <w:spacing w:before="100" w:beforeAutospacing="1" w:after="100" w:afterAutospacing="1"/>
              <w:jc w:val="center"/>
            </w:pPr>
          </w:p>
        </w:tc>
      </w:tr>
      <w:tr w:rsidR="008F2F9E" w:rsidRPr="0000716D" w:rsidTr="009870DA">
        <w:trPr>
          <w:tblCellSpacing w:w="0" w:type="dxa"/>
        </w:trPr>
        <w:tc>
          <w:tcPr>
            <w:tcW w:w="2476" w:type="pct"/>
            <w:vAlign w:val="center"/>
          </w:tcPr>
          <w:p w:rsidR="0000716D" w:rsidRPr="0000716D" w:rsidRDefault="0000716D" w:rsidP="0000716D">
            <w:pPr>
              <w:jc w:val="center"/>
              <w:rPr>
                <w:b/>
                <w:bCs/>
              </w:rPr>
            </w:pPr>
          </w:p>
        </w:tc>
        <w:tc>
          <w:tcPr>
            <w:tcW w:w="1402" w:type="pct"/>
            <w:gridSpan w:val="2"/>
            <w:vAlign w:val="center"/>
          </w:tcPr>
          <w:p w:rsidR="0000716D" w:rsidRPr="0000716D" w:rsidRDefault="0000716D" w:rsidP="008F2F9E">
            <w:pPr>
              <w:rPr>
                <w:b/>
                <w:bCs/>
              </w:rPr>
            </w:pPr>
          </w:p>
        </w:tc>
        <w:tc>
          <w:tcPr>
            <w:tcW w:w="0" w:type="auto"/>
            <w:vAlign w:val="center"/>
          </w:tcPr>
          <w:p w:rsidR="0000716D" w:rsidRPr="0000716D" w:rsidRDefault="0000716D" w:rsidP="008F2F9E">
            <w:pPr>
              <w:rPr>
                <w:b/>
                <w:bCs/>
              </w:rPr>
            </w:pPr>
          </w:p>
        </w:tc>
        <w:tc>
          <w:tcPr>
            <w:tcW w:w="0" w:type="auto"/>
            <w:vAlign w:val="center"/>
          </w:tcPr>
          <w:p w:rsidR="0000716D" w:rsidRPr="0000716D" w:rsidRDefault="0000716D" w:rsidP="0000716D">
            <w:pPr>
              <w:jc w:val="center"/>
              <w:rPr>
                <w:b/>
                <w:bCs/>
              </w:rPr>
            </w:pPr>
          </w:p>
        </w:tc>
      </w:tr>
      <w:tr w:rsidR="008F2F9E" w:rsidRPr="0000716D" w:rsidTr="009870DA">
        <w:trPr>
          <w:tblCellSpacing w:w="0" w:type="dxa"/>
        </w:trPr>
        <w:tc>
          <w:tcPr>
            <w:tcW w:w="2476" w:type="pct"/>
            <w:vAlign w:val="center"/>
          </w:tcPr>
          <w:p w:rsidR="0000716D" w:rsidRPr="0000716D" w:rsidRDefault="0000716D" w:rsidP="0000716D"/>
        </w:tc>
        <w:tc>
          <w:tcPr>
            <w:tcW w:w="1402" w:type="pct"/>
            <w:gridSpan w:val="2"/>
            <w:vAlign w:val="center"/>
          </w:tcPr>
          <w:p w:rsidR="0000716D" w:rsidRPr="0000716D" w:rsidRDefault="0000716D" w:rsidP="0000716D"/>
        </w:tc>
        <w:tc>
          <w:tcPr>
            <w:tcW w:w="0" w:type="auto"/>
            <w:vAlign w:val="center"/>
          </w:tcPr>
          <w:p w:rsidR="0000716D" w:rsidRPr="0000716D" w:rsidRDefault="0000716D" w:rsidP="0000716D"/>
        </w:tc>
        <w:tc>
          <w:tcPr>
            <w:tcW w:w="0" w:type="auto"/>
            <w:vAlign w:val="center"/>
          </w:tcPr>
          <w:p w:rsidR="0000716D" w:rsidRPr="0000716D" w:rsidRDefault="0000716D" w:rsidP="0000716D"/>
        </w:tc>
      </w:tr>
      <w:tr w:rsidR="008F2F9E" w:rsidRPr="0000716D" w:rsidTr="009870DA">
        <w:trPr>
          <w:tblCellSpacing w:w="0" w:type="dxa"/>
        </w:trPr>
        <w:tc>
          <w:tcPr>
            <w:tcW w:w="2476" w:type="pct"/>
            <w:vAlign w:val="center"/>
          </w:tcPr>
          <w:p w:rsidR="0000716D" w:rsidRPr="0000716D" w:rsidRDefault="0000716D" w:rsidP="0000716D"/>
        </w:tc>
        <w:tc>
          <w:tcPr>
            <w:tcW w:w="1402" w:type="pct"/>
            <w:gridSpan w:val="2"/>
            <w:vAlign w:val="center"/>
          </w:tcPr>
          <w:p w:rsidR="0000716D" w:rsidRPr="0000716D" w:rsidRDefault="0000716D" w:rsidP="0000716D"/>
        </w:tc>
        <w:tc>
          <w:tcPr>
            <w:tcW w:w="0" w:type="auto"/>
            <w:vAlign w:val="center"/>
          </w:tcPr>
          <w:p w:rsidR="0000716D" w:rsidRPr="0000716D" w:rsidRDefault="0000716D" w:rsidP="0000716D"/>
        </w:tc>
        <w:tc>
          <w:tcPr>
            <w:tcW w:w="0" w:type="auto"/>
            <w:vAlign w:val="center"/>
          </w:tcPr>
          <w:p w:rsidR="0000716D" w:rsidRPr="0000716D" w:rsidRDefault="0000716D" w:rsidP="0000716D"/>
        </w:tc>
      </w:tr>
      <w:tr w:rsidR="008F2F9E" w:rsidRPr="0000716D" w:rsidTr="009870DA">
        <w:trPr>
          <w:tblCellSpacing w:w="0" w:type="dxa"/>
        </w:trPr>
        <w:tc>
          <w:tcPr>
            <w:tcW w:w="2476" w:type="pct"/>
            <w:vAlign w:val="center"/>
          </w:tcPr>
          <w:p w:rsidR="0000716D" w:rsidRPr="0000716D" w:rsidRDefault="0000716D" w:rsidP="008F2F9E"/>
        </w:tc>
        <w:tc>
          <w:tcPr>
            <w:tcW w:w="1402" w:type="pct"/>
            <w:gridSpan w:val="2"/>
            <w:vAlign w:val="center"/>
          </w:tcPr>
          <w:p w:rsidR="0000716D" w:rsidRPr="0000716D" w:rsidRDefault="0000716D" w:rsidP="0000716D"/>
        </w:tc>
        <w:tc>
          <w:tcPr>
            <w:tcW w:w="0" w:type="auto"/>
            <w:vAlign w:val="center"/>
          </w:tcPr>
          <w:p w:rsidR="0000716D" w:rsidRPr="0000716D" w:rsidRDefault="0000716D" w:rsidP="0000716D"/>
        </w:tc>
        <w:tc>
          <w:tcPr>
            <w:tcW w:w="0" w:type="auto"/>
            <w:vAlign w:val="center"/>
          </w:tcPr>
          <w:p w:rsidR="0000716D" w:rsidRPr="0000716D" w:rsidRDefault="0000716D" w:rsidP="0000716D"/>
        </w:tc>
      </w:tr>
      <w:tr w:rsidR="008F2F9E" w:rsidRPr="0000716D" w:rsidTr="008F2F9E">
        <w:trPr>
          <w:gridAfter w:val="2"/>
          <w:tblCellSpacing w:w="0" w:type="dxa"/>
        </w:trPr>
        <w:tc>
          <w:tcPr>
            <w:tcW w:w="2476" w:type="pct"/>
            <w:vAlign w:val="center"/>
          </w:tcPr>
          <w:p w:rsidR="008F2F9E" w:rsidRPr="0000716D" w:rsidRDefault="008F2F9E" w:rsidP="00DA527F"/>
        </w:tc>
        <w:tc>
          <w:tcPr>
            <w:tcW w:w="0" w:type="auto"/>
            <w:vAlign w:val="center"/>
          </w:tcPr>
          <w:p w:rsidR="008F2F9E" w:rsidRPr="0000716D" w:rsidRDefault="008F2F9E" w:rsidP="0000716D"/>
        </w:tc>
        <w:tc>
          <w:tcPr>
            <w:tcW w:w="0" w:type="auto"/>
            <w:vAlign w:val="center"/>
          </w:tcPr>
          <w:p w:rsidR="008F2F9E" w:rsidRPr="0000716D" w:rsidRDefault="008F2F9E" w:rsidP="0000716D"/>
        </w:tc>
      </w:tr>
      <w:tr w:rsidR="008F2F9E" w:rsidRPr="0000716D" w:rsidTr="009870DA">
        <w:trPr>
          <w:gridAfter w:val="2"/>
          <w:tblCellSpacing w:w="0" w:type="dxa"/>
        </w:trPr>
        <w:tc>
          <w:tcPr>
            <w:tcW w:w="2476" w:type="pct"/>
            <w:vAlign w:val="center"/>
          </w:tcPr>
          <w:p w:rsidR="008F2F9E" w:rsidRPr="0000716D" w:rsidRDefault="008F2F9E" w:rsidP="0000716D"/>
        </w:tc>
        <w:tc>
          <w:tcPr>
            <w:tcW w:w="0" w:type="auto"/>
            <w:vAlign w:val="center"/>
          </w:tcPr>
          <w:p w:rsidR="008F2F9E" w:rsidRPr="0000716D" w:rsidRDefault="008F2F9E" w:rsidP="0000716D"/>
        </w:tc>
        <w:tc>
          <w:tcPr>
            <w:tcW w:w="0" w:type="auto"/>
            <w:vAlign w:val="center"/>
          </w:tcPr>
          <w:p w:rsidR="008F2F9E" w:rsidRPr="0000716D" w:rsidRDefault="008F2F9E" w:rsidP="0000716D"/>
        </w:tc>
      </w:tr>
    </w:tbl>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Default="00264C15" w:rsidP="00126701">
      <w:pPr>
        <w:spacing w:before="120"/>
        <w:ind w:left="2160" w:hanging="2160"/>
        <w:rPr>
          <w:sz w:val="22"/>
          <w:szCs w:val="22"/>
          <w:u w:val="single"/>
        </w:rPr>
      </w:pPr>
    </w:p>
    <w:p w:rsidR="00264C15" w:rsidRPr="00357291" w:rsidRDefault="00264C15" w:rsidP="00126701">
      <w:pPr>
        <w:spacing w:before="120"/>
        <w:ind w:left="2160" w:hanging="2160"/>
        <w:rPr>
          <w:sz w:val="22"/>
          <w:szCs w:val="22"/>
          <w:u w:val="single"/>
        </w:rPr>
      </w:pPr>
    </w:p>
    <w:sectPr w:rsidR="00264C15" w:rsidRPr="00357291" w:rsidSect="00BB4E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9EA" w:rsidRDefault="00E039EA">
      <w:r>
        <w:separator/>
      </w:r>
    </w:p>
  </w:endnote>
  <w:endnote w:type="continuationSeparator" w:id="0">
    <w:p w:rsidR="00E039EA" w:rsidRDefault="00E0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6B4" w:rsidRPr="009B06A9" w:rsidRDefault="004B66B4" w:rsidP="009B06A9">
    <w:pPr>
      <w:pStyle w:val="Footer"/>
      <w:jc w:val="right"/>
      <w:rPr>
        <w:rFonts w:ascii="Arial" w:hAnsi="Arial" w:cs="Arial"/>
        <w:sz w:val="18"/>
        <w:szCs w:val="18"/>
        <w:u w:val="single"/>
      </w:rPr>
    </w:pPr>
    <w:r w:rsidRPr="009B06A9">
      <w:rPr>
        <w:rFonts w:ascii="Arial" w:hAnsi="Arial" w:cs="Arial"/>
        <w:sz w:val="18"/>
        <w:szCs w:val="18"/>
        <w:u w:val="single"/>
      </w:rPr>
      <w:t xml:space="preserve">Page </w:t>
    </w:r>
    <w:r w:rsidR="009E1ABA" w:rsidRPr="009B06A9">
      <w:rPr>
        <w:rFonts w:ascii="Arial" w:hAnsi="Arial" w:cs="Arial"/>
        <w:sz w:val="18"/>
        <w:szCs w:val="18"/>
        <w:u w:val="single"/>
      </w:rPr>
      <w:fldChar w:fldCharType="begin"/>
    </w:r>
    <w:r w:rsidRPr="009B06A9">
      <w:rPr>
        <w:rFonts w:ascii="Arial" w:hAnsi="Arial" w:cs="Arial"/>
        <w:sz w:val="18"/>
        <w:szCs w:val="18"/>
        <w:u w:val="single"/>
      </w:rPr>
      <w:instrText xml:space="preserve"> PAGE </w:instrText>
    </w:r>
    <w:r w:rsidR="009E1ABA" w:rsidRPr="009B06A9">
      <w:rPr>
        <w:rFonts w:ascii="Arial" w:hAnsi="Arial" w:cs="Arial"/>
        <w:sz w:val="18"/>
        <w:szCs w:val="18"/>
        <w:u w:val="single"/>
      </w:rPr>
      <w:fldChar w:fldCharType="separate"/>
    </w:r>
    <w:r w:rsidR="008717A1">
      <w:rPr>
        <w:rFonts w:ascii="Arial" w:hAnsi="Arial" w:cs="Arial"/>
        <w:noProof/>
        <w:sz w:val="18"/>
        <w:szCs w:val="18"/>
        <w:u w:val="single"/>
      </w:rPr>
      <w:t>1</w:t>
    </w:r>
    <w:r w:rsidR="009E1ABA" w:rsidRPr="009B06A9">
      <w:rPr>
        <w:rFonts w:ascii="Arial" w:hAnsi="Arial" w:cs="Arial"/>
        <w:sz w:val="18"/>
        <w:szCs w:val="18"/>
        <w:u w:val="single"/>
      </w:rPr>
      <w:fldChar w:fldCharType="end"/>
    </w:r>
    <w:r w:rsidRPr="009B06A9">
      <w:rPr>
        <w:rFonts w:ascii="Arial" w:hAnsi="Arial" w:cs="Arial"/>
        <w:sz w:val="18"/>
        <w:szCs w:val="18"/>
        <w:u w:val="single"/>
      </w:rPr>
      <w:t xml:space="preserve"> of </w:t>
    </w:r>
    <w:r w:rsidR="009E1ABA" w:rsidRPr="009B06A9">
      <w:rPr>
        <w:rFonts w:ascii="Arial" w:hAnsi="Arial" w:cs="Arial"/>
        <w:sz w:val="18"/>
        <w:szCs w:val="18"/>
        <w:u w:val="single"/>
      </w:rPr>
      <w:fldChar w:fldCharType="begin"/>
    </w:r>
    <w:r w:rsidRPr="009B06A9">
      <w:rPr>
        <w:rFonts w:ascii="Arial" w:hAnsi="Arial" w:cs="Arial"/>
        <w:sz w:val="18"/>
        <w:szCs w:val="18"/>
        <w:u w:val="single"/>
      </w:rPr>
      <w:instrText xml:space="preserve"> NUMPAGES </w:instrText>
    </w:r>
    <w:r w:rsidR="009E1ABA" w:rsidRPr="009B06A9">
      <w:rPr>
        <w:rFonts w:ascii="Arial" w:hAnsi="Arial" w:cs="Arial"/>
        <w:sz w:val="18"/>
        <w:szCs w:val="18"/>
        <w:u w:val="single"/>
      </w:rPr>
      <w:fldChar w:fldCharType="separate"/>
    </w:r>
    <w:r w:rsidR="008717A1">
      <w:rPr>
        <w:rFonts w:ascii="Arial" w:hAnsi="Arial" w:cs="Arial"/>
        <w:noProof/>
        <w:sz w:val="18"/>
        <w:szCs w:val="18"/>
        <w:u w:val="single"/>
      </w:rPr>
      <w:t>6</w:t>
    </w:r>
    <w:r w:rsidR="009E1ABA" w:rsidRPr="009B06A9">
      <w:rPr>
        <w:rFonts w:ascii="Arial" w:hAnsi="Arial" w:cs="Arial"/>
        <w:sz w:val="18"/>
        <w:szCs w:val="18"/>
        <w:u w:val="singl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9EA" w:rsidRDefault="00E039EA">
      <w:r>
        <w:separator/>
      </w:r>
    </w:p>
  </w:footnote>
  <w:footnote w:type="continuationSeparator" w:id="0">
    <w:p w:rsidR="00E039EA" w:rsidRDefault="00E039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D278B"/>
    <w:multiLevelType w:val="hybridMultilevel"/>
    <w:tmpl w:val="845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69"/>
    <w:rsid w:val="00002436"/>
    <w:rsid w:val="0000716D"/>
    <w:rsid w:val="000120BD"/>
    <w:rsid w:val="00061522"/>
    <w:rsid w:val="00061B23"/>
    <w:rsid w:val="000913D7"/>
    <w:rsid w:val="000C320C"/>
    <w:rsid w:val="000F738B"/>
    <w:rsid w:val="00126701"/>
    <w:rsid w:val="001537DF"/>
    <w:rsid w:val="00157B8C"/>
    <w:rsid w:val="00162222"/>
    <w:rsid w:val="001D70C1"/>
    <w:rsid w:val="001D7182"/>
    <w:rsid w:val="001F086C"/>
    <w:rsid w:val="00207A24"/>
    <w:rsid w:val="00235013"/>
    <w:rsid w:val="002421E4"/>
    <w:rsid w:val="00264C15"/>
    <w:rsid w:val="002B7572"/>
    <w:rsid w:val="002F0A94"/>
    <w:rsid w:val="00322F88"/>
    <w:rsid w:val="00324D31"/>
    <w:rsid w:val="00357291"/>
    <w:rsid w:val="00360582"/>
    <w:rsid w:val="003D7182"/>
    <w:rsid w:val="003E3FBD"/>
    <w:rsid w:val="0043790C"/>
    <w:rsid w:val="004533D7"/>
    <w:rsid w:val="00487003"/>
    <w:rsid w:val="004B2BB1"/>
    <w:rsid w:val="004B66B4"/>
    <w:rsid w:val="0052092E"/>
    <w:rsid w:val="00566889"/>
    <w:rsid w:val="005F007E"/>
    <w:rsid w:val="00654AF9"/>
    <w:rsid w:val="00662A56"/>
    <w:rsid w:val="00687235"/>
    <w:rsid w:val="006B742E"/>
    <w:rsid w:val="006B76AB"/>
    <w:rsid w:val="006E17D0"/>
    <w:rsid w:val="006F7411"/>
    <w:rsid w:val="00750273"/>
    <w:rsid w:val="007567A3"/>
    <w:rsid w:val="0077744A"/>
    <w:rsid w:val="00781D03"/>
    <w:rsid w:val="007A79F4"/>
    <w:rsid w:val="007C420B"/>
    <w:rsid w:val="007E7527"/>
    <w:rsid w:val="00832F29"/>
    <w:rsid w:val="00852659"/>
    <w:rsid w:val="008717A1"/>
    <w:rsid w:val="008A02D1"/>
    <w:rsid w:val="008F2F9E"/>
    <w:rsid w:val="00975523"/>
    <w:rsid w:val="009870DA"/>
    <w:rsid w:val="00991EF7"/>
    <w:rsid w:val="009B06A9"/>
    <w:rsid w:val="009C4C3B"/>
    <w:rsid w:val="009D4786"/>
    <w:rsid w:val="009E1ABA"/>
    <w:rsid w:val="00A5263B"/>
    <w:rsid w:val="00AB1F00"/>
    <w:rsid w:val="00AE139D"/>
    <w:rsid w:val="00AF29D0"/>
    <w:rsid w:val="00B31155"/>
    <w:rsid w:val="00B84617"/>
    <w:rsid w:val="00BB2052"/>
    <w:rsid w:val="00BB4E69"/>
    <w:rsid w:val="00D00D26"/>
    <w:rsid w:val="00D07A42"/>
    <w:rsid w:val="00D25C89"/>
    <w:rsid w:val="00D53904"/>
    <w:rsid w:val="00D605D1"/>
    <w:rsid w:val="00D801CA"/>
    <w:rsid w:val="00DA527F"/>
    <w:rsid w:val="00DC6CD5"/>
    <w:rsid w:val="00E039EA"/>
    <w:rsid w:val="00ED39BC"/>
    <w:rsid w:val="00EE1818"/>
    <w:rsid w:val="00EE5397"/>
    <w:rsid w:val="00F1142F"/>
    <w:rsid w:val="00F370AF"/>
    <w:rsid w:val="00F67443"/>
    <w:rsid w:val="00F80F7C"/>
    <w:rsid w:val="00FA5983"/>
    <w:rsid w:val="00FF2D5F"/>
    <w:rsid w:val="00FF3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D0"/>
    <w:rPr>
      <w:sz w:val="24"/>
      <w:szCs w:val="24"/>
    </w:rPr>
  </w:style>
  <w:style w:type="paragraph" w:styleId="Heading3">
    <w:name w:val="heading 3"/>
    <w:basedOn w:val="Normal"/>
    <w:link w:val="Heading3Char"/>
    <w:uiPriority w:val="9"/>
    <w:qFormat/>
    <w:rsid w:val="0000716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06A9"/>
    <w:pPr>
      <w:tabs>
        <w:tab w:val="center" w:pos="4320"/>
        <w:tab w:val="right" w:pos="8640"/>
      </w:tabs>
    </w:pPr>
  </w:style>
  <w:style w:type="paragraph" w:styleId="Footer">
    <w:name w:val="footer"/>
    <w:basedOn w:val="Normal"/>
    <w:rsid w:val="009B06A9"/>
    <w:pPr>
      <w:tabs>
        <w:tab w:val="center" w:pos="4320"/>
        <w:tab w:val="right" w:pos="8640"/>
      </w:tabs>
    </w:pPr>
  </w:style>
  <w:style w:type="paragraph" w:styleId="NormalWeb">
    <w:name w:val="Normal (Web)"/>
    <w:basedOn w:val="Normal"/>
    <w:uiPriority w:val="99"/>
    <w:unhideWhenUsed/>
    <w:rsid w:val="00264C15"/>
    <w:pPr>
      <w:spacing w:before="100" w:beforeAutospacing="1" w:after="100" w:afterAutospacing="1"/>
    </w:pPr>
  </w:style>
  <w:style w:type="character" w:customStyle="1" w:styleId="Heading3Char">
    <w:name w:val="Heading 3 Char"/>
    <w:basedOn w:val="DefaultParagraphFont"/>
    <w:link w:val="Heading3"/>
    <w:uiPriority w:val="9"/>
    <w:rsid w:val="0000716D"/>
    <w:rPr>
      <w:b/>
      <w:bCs/>
      <w:sz w:val="27"/>
      <w:szCs w:val="27"/>
    </w:rPr>
  </w:style>
  <w:style w:type="paragraph" w:styleId="ListParagraph">
    <w:name w:val="List Paragraph"/>
    <w:basedOn w:val="Normal"/>
    <w:uiPriority w:val="34"/>
    <w:qFormat/>
    <w:rsid w:val="00DA52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7D0"/>
    <w:rPr>
      <w:sz w:val="24"/>
      <w:szCs w:val="24"/>
    </w:rPr>
  </w:style>
  <w:style w:type="paragraph" w:styleId="Heading3">
    <w:name w:val="heading 3"/>
    <w:basedOn w:val="Normal"/>
    <w:link w:val="Heading3Char"/>
    <w:uiPriority w:val="9"/>
    <w:qFormat/>
    <w:rsid w:val="0000716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06A9"/>
    <w:pPr>
      <w:tabs>
        <w:tab w:val="center" w:pos="4320"/>
        <w:tab w:val="right" w:pos="8640"/>
      </w:tabs>
    </w:pPr>
  </w:style>
  <w:style w:type="paragraph" w:styleId="Footer">
    <w:name w:val="footer"/>
    <w:basedOn w:val="Normal"/>
    <w:rsid w:val="009B06A9"/>
    <w:pPr>
      <w:tabs>
        <w:tab w:val="center" w:pos="4320"/>
        <w:tab w:val="right" w:pos="8640"/>
      </w:tabs>
    </w:pPr>
  </w:style>
  <w:style w:type="paragraph" w:styleId="NormalWeb">
    <w:name w:val="Normal (Web)"/>
    <w:basedOn w:val="Normal"/>
    <w:uiPriority w:val="99"/>
    <w:unhideWhenUsed/>
    <w:rsid w:val="00264C15"/>
    <w:pPr>
      <w:spacing w:before="100" w:beforeAutospacing="1" w:after="100" w:afterAutospacing="1"/>
    </w:pPr>
  </w:style>
  <w:style w:type="character" w:customStyle="1" w:styleId="Heading3Char">
    <w:name w:val="Heading 3 Char"/>
    <w:basedOn w:val="DefaultParagraphFont"/>
    <w:link w:val="Heading3"/>
    <w:uiPriority w:val="9"/>
    <w:rsid w:val="0000716D"/>
    <w:rPr>
      <w:b/>
      <w:bCs/>
      <w:sz w:val="27"/>
      <w:szCs w:val="27"/>
    </w:rPr>
  </w:style>
  <w:style w:type="paragraph" w:styleId="ListParagraph">
    <w:name w:val="List Paragraph"/>
    <w:basedOn w:val="Normal"/>
    <w:uiPriority w:val="34"/>
    <w:qFormat/>
    <w:rsid w:val="00DA5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6260">
      <w:bodyDiv w:val="1"/>
      <w:marLeft w:val="0"/>
      <w:marRight w:val="0"/>
      <w:marTop w:val="0"/>
      <w:marBottom w:val="0"/>
      <w:divBdr>
        <w:top w:val="none" w:sz="0" w:space="0" w:color="auto"/>
        <w:left w:val="none" w:sz="0" w:space="0" w:color="auto"/>
        <w:bottom w:val="none" w:sz="0" w:space="0" w:color="auto"/>
        <w:right w:val="none" w:sz="0" w:space="0" w:color="auto"/>
      </w:divBdr>
    </w:div>
    <w:div w:id="666135773">
      <w:bodyDiv w:val="1"/>
      <w:marLeft w:val="0"/>
      <w:marRight w:val="0"/>
      <w:marTop w:val="0"/>
      <w:marBottom w:val="0"/>
      <w:divBdr>
        <w:top w:val="none" w:sz="0" w:space="0" w:color="auto"/>
        <w:left w:val="none" w:sz="0" w:space="0" w:color="auto"/>
        <w:bottom w:val="none" w:sz="0" w:space="0" w:color="auto"/>
        <w:right w:val="none" w:sz="0" w:space="0" w:color="auto"/>
      </w:divBdr>
    </w:div>
    <w:div w:id="20552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1566</Words>
  <Characters>8932</Characters>
  <Application>Microsoft Macintosh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Biographical Sketch:</vt:lpstr>
    </vt:vector>
  </TitlesOfParts>
  <Company>The University of Memphis</Company>
  <LinksUpToDate>false</LinksUpToDate>
  <CharactersWithSpaces>10478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creator>John I. Hochstein</dc:creator>
  <cp:lastModifiedBy>Sumanta Acharya</cp:lastModifiedBy>
  <cp:revision>2</cp:revision>
  <cp:lastPrinted>2013-09-18T18:00:00Z</cp:lastPrinted>
  <dcterms:created xsi:type="dcterms:W3CDTF">2015-07-03T21:54:00Z</dcterms:created>
  <dcterms:modified xsi:type="dcterms:W3CDTF">2015-07-03T21:54:00Z</dcterms:modified>
</cp:coreProperties>
</file>