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E050" w14:textId="596DB3A5" w:rsidR="007F21BE" w:rsidRDefault="00E93B99" w:rsidP="007F21BE">
      <w:pPr>
        <w:pStyle w:val="Heading1"/>
        <w:spacing w:before="90"/>
        <w:ind w:left="115"/>
        <w:rPr>
          <w:color w:val="202429"/>
          <w:w w:val="90"/>
        </w:rPr>
      </w:pPr>
      <w:r w:rsidRPr="007F21BE">
        <w:rPr>
          <w:rFonts w:eastAsia="Times New Roman"/>
          <w:bCs w:val="0"/>
        </w:rPr>
        <w:t>Motion to Approve Revisions to the 202</w:t>
      </w:r>
      <w:r w:rsidR="008167D2" w:rsidRPr="007F21BE">
        <w:rPr>
          <w:rFonts w:eastAsia="Times New Roman"/>
          <w:bCs w:val="0"/>
        </w:rPr>
        <w:t>4</w:t>
      </w:r>
      <w:r w:rsidRPr="007F21BE">
        <w:rPr>
          <w:rFonts w:eastAsia="Times New Roman"/>
          <w:bCs w:val="0"/>
        </w:rPr>
        <w:t>-2</w:t>
      </w:r>
      <w:r w:rsidR="008167D2" w:rsidRPr="007F21BE">
        <w:rPr>
          <w:rFonts w:eastAsia="Times New Roman"/>
          <w:bCs w:val="0"/>
        </w:rPr>
        <w:t>5</w:t>
      </w:r>
      <w:r w:rsidRPr="007F21BE">
        <w:rPr>
          <w:rFonts w:eastAsia="Times New Roman"/>
          <w:bCs w:val="0"/>
        </w:rPr>
        <w:t xml:space="preserve"> Faculty Handbook </w:t>
      </w:r>
      <w:r w:rsidR="007F21BE">
        <w:rPr>
          <w:rFonts w:eastAsia="Times New Roman"/>
          <w:bCs w:val="0"/>
        </w:rPr>
        <w:br/>
      </w:r>
      <w:r w:rsidRPr="007F21BE">
        <w:rPr>
          <w:rFonts w:eastAsia="Times New Roman"/>
          <w:bCs w:val="0"/>
        </w:rPr>
        <w:t xml:space="preserve">Section </w:t>
      </w:r>
      <w:r w:rsidR="007A0A1E">
        <w:rPr>
          <w:rFonts w:eastAsia="Times New Roman"/>
          <w:bCs w:val="0"/>
        </w:rPr>
        <w:t>4.9.7</w:t>
      </w:r>
      <w:r w:rsidR="00DC691E">
        <w:rPr>
          <w:rFonts w:eastAsia="Times New Roman"/>
          <w:bCs w:val="0"/>
        </w:rPr>
        <w:t>.C</w:t>
      </w:r>
      <w:r w:rsidR="008F015D">
        <w:rPr>
          <w:rFonts w:eastAsia="Times New Roman"/>
          <w:bCs w:val="0"/>
        </w:rPr>
        <w:t>3</w:t>
      </w:r>
      <w:r w:rsidR="00E44A06">
        <w:rPr>
          <w:rFonts w:eastAsia="Times New Roman"/>
          <w:bCs w:val="0"/>
        </w:rPr>
        <w:t xml:space="preserve"> </w:t>
      </w:r>
      <w:r w:rsidR="007A0A1E">
        <w:rPr>
          <w:rFonts w:eastAsia="Times New Roman"/>
          <w:bCs w:val="0"/>
        </w:rPr>
        <w:t>Tenure &amp; Promotion Review</w:t>
      </w:r>
      <w:r w:rsidR="00DC691E">
        <w:rPr>
          <w:rFonts w:eastAsia="Times New Roman"/>
          <w:bCs w:val="0"/>
        </w:rPr>
        <w:t xml:space="preserve">: </w:t>
      </w:r>
      <w:r w:rsidR="008F015D">
        <w:rPr>
          <w:rFonts w:eastAsia="Times New Roman"/>
          <w:bCs w:val="0"/>
        </w:rPr>
        <w:t>Submission of the Dossier</w:t>
      </w:r>
      <w:r w:rsidR="00DC691E">
        <w:rPr>
          <w:rFonts w:eastAsia="Times New Roman"/>
          <w:bCs w:val="0"/>
        </w:rPr>
        <w:t xml:space="preserve"> (p.5</w:t>
      </w:r>
      <w:r w:rsidR="008F015D">
        <w:rPr>
          <w:rFonts w:eastAsia="Times New Roman"/>
          <w:bCs w:val="0"/>
        </w:rPr>
        <w:t>9</w:t>
      </w:r>
      <w:r w:rsidR="00DC691E">
        <w:rPr>
          <w:rFonts w:eastAsia="Times New Roman"/>
          <w:bCs w:val="0"/>
        </w:rPr>
        <w:t>)</w:t>
      </w:r>
      <w:r w:rsidR="00DC691E">
        <w:rPr>
          <w:rFonts w:eastAsia="Times New Roman"/>
          <w:bCs w:val="0"/>
        </w:rPr>
        <w:br/>
      </w:r>
      <w:r>
        <w:rPr>
          <w:color w:val="202429"/>
          <w:w w:val="90"/>
        </w:rPr>
        <w:t xml:space="preserve"> </w:t>
      </w:r>
    </w:p>
    <w:p w14:paraId="1540A1A8" w14:textId="77777777" w:rsidR="007F21BE" w:rsidRDefault="007F21BE" w:rsidP="007F21BE">
      <w:pPr>
        <w:pStyle w:val="Heading1"/>
        <w:spacing w:before="90"/>
        <w:ind w:left="115"/>
        <w:rPr>
          <w:rFonts w:eastAsia="Times New Roman"/>
          <w:bCs w:val="0"/>
        </w:rPr>
      </w:pPr>
    </w:p>
    <w:p w14:paraId="328DF9B3" w14:textId="28AA7CC9" w:rsidR="00D45B6A" w:rsidRPr="007F21BE" w:rsidRDefault="00E93B99" w:rsidP="007F21BE">
      <w:pPr>
        <w:pStyle w:val="Heading1"/>
        <w:spacing w:before="90"/>
        <w:ind w:left="115"/>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Pr="007F21BE">
        <w:rPr>
          <w:rFonts w:eastAsia="Times New Roman"/>
          <w:bCs w:val="0"/>
        </w:rPr>
        <w:t>Faculty Policies Committee</w:t>
      </w:r>
    </w:p>
    <w:p w14:paraId="1BAA2251" w14:textId="77777777" w:rsidR="007F21BE" w:rsidRDefault="007F21BE">
      <w:pPr>
        <w:pStyle w:val="BodyText"/>
        <w:spacing w:line="259" w:lineRule="auto"/>
        <w:ind w:left="119"/>
        <w:rPr>
          <w:rFonts w:ascii="Arial" w:hAnsi="Arial" w:cs="Arial"/>
        </w:rPr>
      </w:pPr>
    </w:p>
    <w:p w14:paraId="42D8C181" w14:textId="77777777" w:rsidR="00882BCC" w:rsidRDefault="00E93B99" w:rsidP="00556B70">
      <w:pPr>
        <w:rPr>
          <w:rFonts w:ascii="Arial" w:hAnsi="Arial" w:cs="Arial"/>
          <w:sz w:val="24"/>
          <w:szCs w:val="24"/>
        </w:rPr>
      </w:pPr>
      <w:r w:rsidRPr="00556B70">
        <w:rPr>
          <w:rFonts w:ascii="Arial" w:hAnsi="Arial" w:cs="Arial"/>
          <w:sz w:val="24"/>
          <w:szCs w:val="24"/>
        </w:rPr>
        <w:t xml:space="preserve">Whereas, </w:t>
      </w:r>
    </w:p>
    <w:p w14:paraId="7FDA2D7B" w14:textId="5A2B1BDD" w:rsidR="00556B70" w:rsidRPr="00556B70" w:rsidRDefault="00556B70" w:rsidP="00556B70">
      <w:pPr>
        <w:rPr>
          <w:rFonts w:ascii="Arial" w:hAnsi="Arial" w:cs="Arial"/>
          <w:sz w:val="24"/>
          <w:szCs w:val="24"/>
        </w:rPr>
      </w:pPr>
      <w:r w:rsidRPr="00556B70">
        <w:rPr>
          <w:rFonts w:ascii="Arial" w:hAnsi="Arial" w:cs="Arial"/>
          <w:sz w:val="24"/>
          <w:szCs w:val="24"/>
        </w:rPr>
        <w:t xml:space="preserve">The Faculty Policies Committee has a standing charge to annually review and propose appropriate revisions to the Faculty Handbook. </w:t>
      </w:r>
    </w:p>
    <w:p w14:paraId="714E19AF" w14:textId="77777777" w:rsidR="00556B70" w:rsidRDefault="00556B70">
      <w:pPr>
        <w:pStyle w:val="BodyText"/>
        <w:spacing w:line="259" w:lineRule="auto"/>
        <w:ind w:left="119"/>
        <w:rPr>
          <w:rFonts w:ascii="Arial" w:hAnsi="Arial" w:cs="Arial"/>
          <w:spacing w:val="-3"/>
        </w:rPr>
      </w:pPr>
    </w:p>
    <w:p w14:paraId="165DCD20" w14:textId="77777777" w:rsidR="001F5A36" w:rsidRDefault="00CD6A02">
      <w:pPr>
        <w:pStyle w:val="BodyText"/>
        <w:spacing w:line="259" w:lineRule="auto"/>
        <w:ind w:left="119"/>
        <w:rPr>
          <w:rFonts w:ascii="Arial" w:hAnsi="Arial" w:cs="Arial"/>
        </w:rPr>
      </w:pPr>
      <w:r>
        <w:rPr>
          <w:rFonts w:ascii="Arial" w:hAnsi="Arial" w:cs="Arial"/>
        </w:rPr>
        <w:t>Whereas,</w:t>
      </w:r>
      <w:r>
        <w:rPr>
          <w:rFonts w:ascii="Arial" w:hAnsi="Arial" w:cs="Arial"/>
        </w:rPr>
        <w:br/>
      </w:r>
      <w:r w:rsidR="00F27308">
        <w:rPr>
          <w:rFonts w:ascii="Arial" w:hAnsi="Arial" w:cs="Arial"/>
        </w:rPr>
        <w:t>The Faculty Policies Committee reviewed requests for Faculty Handbook changes</w:t>
      </w:r>
      <w:r>
        <w:rPr>
          <w:rFonts w:ascii="Arial" w:hAnsi="Arial" w:cs="Arial"/>
        </w:rPr>
        <w:t xml:space="preserve"> received from Deans and faculty from </w:t>
      </w:r>
      <w:r w:rsidR="00F27308">
        <w:rPr>
          <w:rFonts w:ascii="Arial" w:hAnsi="Arial" w:cs="Arial"/>
        </w:rPr>
        <w:t>across all units of the University of Memphis.</w:t>
      </w:r>
    </w:p>
    <w:p w14:paraId="4F752A63" w14:textId="77777777" w:rsidR="001F5A36" w:rsidRDefault="001F5A36">
      <w:pPr>
        <w:pStyle w:val="BodyText"/>
        <w:spacing w:line="259" w:lineRule="auto"/>
        <w:ind w:left="119"/>
        <w:rPr>
          <w:rFonts w:ascii="Arial" w:hAnsi="Arial" w:cs="Arial"/>
        </w:rPr>
      </w:pPr>
    </w:p>
    <w:p w14:paraId="487C642D" w14:textId="77777777" w:rsidR="001F5A36" w:rsidRDefault="001F5A36">
      <w:pPr>
        <w:pStyle w:val="BodyText"/>
        <w:spacing w:line="259" w:lineRule="auto"/>
        <w:ind w:left="119"/>
        <w:rPr>
          <w:rFonts w:ascii="Arial" w:hAnsi="Arial" w:cs="Arial"/>
        </w:rPr>
      </w:pPr>
      <w:r>
        <w:rPr>
          <w:rFonts w:ascii="Arial" w:hAnsi="Arial" w:cs="Arial"/>
        </w:rPr>
        <w:t>Whereas,</w:t>
      </w:r>
    </w:p>
    <w:p w14:paraId="10819BCD" w14:textId="0B5B71D0" w:rsidR="00556B70" w:rsidRDefault="001F5A36">
      <w:pPr>
        <w:pStyle w:val="BodyText"/>
        <w:spacing w:line="259" w:lineRule="auto"/>
        <w:ind w:left="119"/>
        <w:rPr>
          <w:rFonts w:ascii="Arial" w:hAnsi="Arial" w:cs="Arial"/>
        </w:rPr>
      </w:pPr>
      <w:r>
        <w:rPr>
          <w:rFonts w:ascii="Arial" w:hAnsi="Arial" w:cs="Arial"/>
        </w:rPr>
        <w:t>The Faculty Policies Committee approved and recommends the changes to Section 4.9.7.C</w:t>
      </w:r>
      <w:r w:rsidR="00803F65">
        <w:rPr>
          <w:rFonts w:ascii="Arial" w:hAnsi="Arial" w:cs="Arial"/>
        </w:rPr>
        <w:t>3</w:t>
      </w:r>
      <w:r>
        <w:rPr>
          <w:rFonts w:ascii="Arial" w:hAnsi="Arial" w:cs="Arial"/>
        </w:rPr>
        <w:t xml:space="preserve">, Tenure &amp; Promotion Review: </w:t>
      </w:r>
      <w:r w:rsidR="00803F65">
        <w:rPr>
          <w:rFonts w:ascii="Arial" w:hAnsi="Arial" w:cs="Arial"/>
        </w:rPr>
        <w:t>Submission of the Dossier</w:t>
      </w:r>
      <w:r>
        <w:rPr>
          <w:rFonts w:ascii="Arial" w:hAnsi="Arial" w:cs="Arial"/>
        </w:rPr>
        <w:t xml:space="preserve"> of the 2024-2025 Faculty Handbook.</w:t>
      </w:r>
      <w:r w:rsidR="00F27308">
        <w:rPr>
          <w:rFonts w:ascii="Arial" w:hAnsi="Arial" w:cs="Arial"/>
        </w:rPr>
        <w:t xml:space="preserve"> </w:t>
      </w:r>
    </w:p>
    <w:p w14:paraId="7650F5BF" w14:textId="1AF09667" w:rsidR="00F27308" w:rsidRDefault="00F27308">
      <w:pPr>
        <w:pStyle w:val="BodyText"/>
        <w:spacing w:line="259" w:lineRule="auto"/>
        <w:ind w:left="119"/>
        <w:rPr>
          <w:rFonts w:ascii="Arial" w:hAnsi="Arial" w:cs="Arial"/>
        </w:rPr>
      </w:pPr>
    </w:p>
    <w:p w14:paraId="06B2E3DF" w14:textId="2ED11647" w:rsidR="00D45B6A" w:rsidRPr="008167D2" w:rsidRDefault="00E93B99" w:rsidP="003456E6">
      <w:pPr>
        <w:pStyle w:val="BodyText"/>
        <w:spacing w:line="259" w:lineRule="auto"/>
        <w:ind w:left="119"/>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41E9632C" w:rsidR="00D45B6A" w:rsidRPr="008167D2" w:rsidRDefault="00E93B99">
      <w:pPr>
        <w:pStyle w:val="BodyText"/>
        <w:spacing w:before="180" w:line="259" w:lineRule="auto"/>
        <w:ind w:left="119"/>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revisions</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202</w:t>
      </w:r>
      <w:r w:rsidR="00C909E9">
        <w:rPr>
          <w:rFonts w:ascii="Arial" w:hAnsi="Arial" w:cs="Arial"/>
        </w:rPr>
        <w:t>4</w:t>
      </w:r>
      <w:r w:rsidRPr="008167D2">
        <w:rPr>
          <w:rFonts w:ascii="Arial" w:hAnsi="Arial" w:cs="Arial"/>
        </w:rPr>
        <w:t>-202</w:t>
      </w:r>
      <w:r w:rsidR="00C909E9">
        <w:rPr>
          <w:rFonts w:ascii="Arial" w:hAnsi="Arial" w:cs="Arial"/>
        </w:rPr>
        <w:t>5</w:t>
      </w:r>
      <w:r w:rsidRPr="008167D2">
        <w:rPr>
          <w:rFonts w:ascii="Arial" w:hAnsi="Arial" w:cs="Arial"/>
          <w:spacing w:val="-3"/>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Handbook</w:t>
      </w:r>
      <w:r w:rsidR="003456E6">
        <w:rPr>
          <w:rFonts w:ascii="Arial" w:hAnsi="Arial" w:cs="Arial"/>
        </w:rPr>
        <w:t>, Section 4.9.7.C</w:t>
      </w:r>
      <w:r w:rsidR="00BE2A4A">
        <w:rPr>
          <w:rFonts w:ascii="Arial" w:hAnsi="Arial" w:cs="Arial"/>
        </w:rPr>
        <w:t>3</w:t>
      </w:r>
      <w:r w:rsidR="007F48D4">
        <w:rPr>
          <w:rFonts w:ascii="Arial" w:hAnsi="Arial" w:cs="Arial"/>
        </w:rPr>
        <w:t>,</w:t>
      </w:r>
      <w:r w:rsidR="007F48D4" w:rsidRPr="007F48D4">
        <w:rPr>
          <w:rFonts w:ascii="Arial" w:hAnsi="Arial" w:cs="Arial"/>
        </w:rPr>
        <w:t xml:space="preserve"> </w:t>
      </w:r>
      <w:r w:rsidR="007F48D4">
        <w:rPr>
          <w:rFonts w:ascii="Arial" w:hAnsi="Arial" w:cs="Arial"/>
        </w:rPr>
        <w:t>Tenure &amp; Promotion Review:</w:t>
      </w:r>
      <w:r w:rsidR="003456E6">
        <w:rPr>
          <w:rFonts w:ascii="Arial" w:hAnsi="Arial" w:cs="Arial"/>
        </w:rPr>
        <w:t xml:space="preserve"> </w:t>
      </w:r>
      <w:r w:rsidR="00BE2A4A">
        <w:rPr>
          <w:rFonts w:ascii="Arial" w:hAnsi="Arial" w:cs="Arial"/>
        </w:rPr>
        <w:t>Submission of the Dossier</w:t>
      </w:r>
      <w:r w:rsidR="003456E6">
        <w:rPr>
          <w:rFonts w:ascii="Arial" w:hAnsi="Arial" w:cs="Arial"/>
        </w:rPr>
        <w:t>,</w:t>
      </w:r>
      <w:r w:rsidRPr="008167D2">
        <w:rPr>
          <w:rFonts w:ascii="Arial" w:hAnsi="Arial" w:cs="Arial"/>
          <w:spacing w:val="-3"/>
        </w:rPr>
        <w:t xml:space="preserve"> </w:t>
      </w:r>
      <w:r w:rsidRPr="008167D2">
        <w:rPr>
          <w:rFonts w:ascii="Arial" w:hAnsi="Arial" w:cs="Arial"/>
        </w:rPr>
        <w:t>and recommends approval and adoption by the Provost.</w:t>
      </w:r>
    </w:p>
    <w:p w14:paraId="053FE400" w14:textId="77777777" w:rsidR="00D45B6A" w:rsidRPr="008167D2" w:rsidRDefault="00D45B6A">
      <w:pPr>
        <w:pStyle w:val="BodyText"/>
        <w:rPr>
          <w:rFonts w:ascii="Arial" w:hAnsi="Arial" w:cs="Arial"/>
        </w:rPr>
      </w:pPr>
    </w:p>
    <w:p w14:paraId="7F1A787D" w14:textId="77777777" w:rsidR="00D45B6A" w:rsidRPr="008167D2" w:rsidRDefault="00D45B6A">
      <w:pPr>
        <w:pStyle w:val="BodyText"/>
        <w:rPr>
          <w:rFonts w:ascii="Arial" w:hAnsi="Arial" w:cs="Arial"/>
        </w:rPr>
      </w:pPr>
    </w:p>
    <w:p w14:paraId="358D3EDC" w14:textId="77777777" w:rsidR="00D45B6A" w:rsidRPr="008167D2" w:rsidRDefault="00D45B6A">
      <w:pPr>
        <w:pStyle w:val="BodyText"/>
        <w:rPr>
          <w:rFonts w:ascii="Arial" w:hAnsi="Arial" w:cs="Arial"/>
        </w:rPr>
      </w:pPr>
    </w:p>
    <w:p w14:paraId="06B143AF" w14:textId="77777777" w:rsidR="00D45B6A" w:rsidRPr="008167D2" w:rsidRDefault="00D45B6A">
      <w:pPr>
        <w:pStyle w:val="BodyText"/>
        <w:spacing w:before="102"/>
        <w:rPr>
          <w:rFonts w:ascii="Arial" w:hAnsi="Arial" w:cs="Arial"/>
        </w:rPr>
      </w:pPr>
    </w:p>
    <w:p w14:paraId="597E482B" w14:textId="77777777" w:rsidR="00D45B6A" w:rsidRPr="008167D2" w:rsidRDefault="00E93B99">
      <w:pPr>
        <w:pStyle w:val="BodyText"/>
        <w:ind w:left="120"/>
        <w:rPr>
          <w:rFonts w:ascii="Arial" w:hAnsi="Arial" w:cs="Arial"/>
          <w:b/>
        </w:rPr>
      </w:pPr>
      <w:r w:rsidRPr="008167D2">
        <w:rPr>
          <w:rFonts w:ascii="Arial" w:hAnsi="Arial" w:cs="Arial"/>
          <w:b/>
          <w:spacing w:val="-2"/>
        </w:rPr>
        <w:t>Recipients:</w:t>
      </w:r>
    </w:p>
    <w:p w14:paraId="5CA39148" w14:textId="40B20708" w:rsidR="00D45B6A" w:rsidRPr="008167D2" w:rsidRDefault="003B6B2B">
      <w:pPr>
        <w:pStyle w:val="BodyText"/>
        <w:spacing w:before="22"/>
        <w:ind w:left="120"/>
        <w:rPr>
          <w:rFonts w:ascii="Arial" w:hAnsi="Arial" w:cs="Arial"/>
        </w:rPr>
      </w:pPr>
      <w:r>
        <w:rPr>
          <w:rFonts w:ascii="Arial" w:hAnsi="Arial" w:cs="Arial"/>
        </w:rPr>
        <w:t xml:space="preserve">The Office of the </w:t>
      </w:r>
      <w:r w:rsidR="00E93B99" w:rsidRPr="008167D2">
        <w:rPr>
          <w:rFonts w:ascii="Arial" w:hAnsi="Arial" w:cs="Arial"/>
        </w:rPr>
        <w:t>Faculty</w:t>
      </w:r>
      <w:r w:rsidR="00E93B99" w:rsidRPr="008167D2">
        <w:rPr>
          <w:rFonts w:ascii="Arial" w:hAnsi="Arial" w:cs="Arial"/>
          <w:spacing w:val="-4"/>
        </w:rPr>
        <w:t xml:space="preserve"> </w:t>
      </w:r>
      <w:r w:rsidR="00E93B99" w:rsidRPr="008167D2">
        <w:rPr>
          <w:rFonts w:ascii="Arial" w:hAnsi="Arial" w:cs="Arial"/>
          <w:spacing w:val="-2"/>
        </w:rPr>
        <w:t>Senate</w:t>
      </w:r>
    </w:p>
    <w:p w14:paraId="65FC5AE9" w14:textId="61130941" w:rsidR="007F21BE" w:rsidRDefault="007F21BE" w:rsidP="007F21BE">
      <w:pPr>
        <w:pStyle w:val="BodyText"/>
        <w:spacing w:before="22" w:line="259" w:lineRule="auto"/>
        <w:ind w:left="120" w:right="130"/>
        <w:rPr>
          <w:rFonts w:ascii="Arial" w:hAnsi="Arial" w:cs="Arial"/>
        </w:rPr>
      </w:pPr>
      <w:r>
        <w:rPr>
          <w:rFonts w:ascii="Arial" w:hAnsi="Arial" w:cs="Arial"/>
        </w:rPr>
        <w:t xml:space="preserve">Dr. </w:t>
      </w:r>
      <w:r w:rsidRPr="007F21BE">
        <w:rPr>
          <w:rFonts w:ascii="Arial" w:hAnsi="Arial" w:cs="Arial"/>
        </w:rPr>
        <w:t xml:space="preserve">David J. Russomanno, </w:t>
      </w:r>
      <w:r>
        <w:rPr>
          <w:rFonts w:ascii="Arial" w:hAnsi="Arial" w:cs="Arial"/>
        </w:rPr>
        <w:t xml:space="preserve">Executive Vice President for Academic Affairs &amp; </w:t>
      </w:r>
      <w:r w:rsidRPr="007F21BE">
        <w:rPr>
          <w:rFonts w:ascii="Arial" w:hAnsi="Arial" w:cs="Arial"/>
        </w:rPr>
        <w:t xml:space="preserve">Provost </w:t>
      </w:r>
    </w:p>
    <w:p w14:paraId="3533805B" w14:textId="5463A57B" w:rsidR="007F21BE" w:rsidRDefault="003B6B2B" w:rsidP="007F21BE">
      <w:pPr>
        <w:pStyle w:val="BodyText"/>
        <w:spacing w:before="22" w:line="259" w:lineRule="auto"/>
        <w:ind w:left="120" w:right="130"/>
        <w:rPr>
          <w:rFonts w:ascii="Arial" w:hAnsi="Arial" w:cs="Arial"/>
        </w:rPr>
      </w:pPr>
      <w:r>
        <w:rPr>
          <w:rFonts w:ascii="Arial" w:hAnsi="Arial" w:cs="Arial"/>
        </w:rPr>
        <w:t xml:space="preserve">Ms. </w:t>
      </w:r>
      <w:r w:rsidR="00E93B99" w:rsidRPr="008167D2">
        <w:rPr>
          <w:rFonts w:ascii="Arial" w:hAnsi="Arial" w:cs="Arial"/>
        </w:rPr>
        <w:t xml:space="preserve">Helen Johnson, Office of the Provost </w:t>
      </w:r>
    </w:p>
    <w:p w14:paraId="22EAF302" w14:textId="77777777" w:rsidR="00D45B6A" w:rsidRDefault="00D45B6A">
      <w:pPr>
        <w:spacing w:line="259" w:lineRule="auto"/>
        <w:sectPr w:rsidR="00D45B6A">
          <w:headerReference w:type="default" r:id="rId6"/>
          <w:type w:val="continuous"/>
          <w:pgSz w:w="12240" w:h="15840"/>
          <w:pgMar w:top="1560" w:right="1340" w:bottom="280" w:left="1320" w:header="480" w:footer="0" w:gutter="0"/>
          <w:pgNumType w:start="1"/>
          <w:cols w:space="720"/>
        </w:sectPr>
      </w:pPr>
    </w:p>
    <w:p w14:paraId="2A795D9C" w14:textId="33D305FA" w:rsidR="00D45B6A" w:rsidRPr="0017787A" w:rsidRDefault="00E93B99">
      <w:pPr>
        <w:spacing w:before="80"/>
        <w:ind w:left="120"/>
        <w:rPr>
          <w:rFonts w:ascii="Arial" w:hAnsi="Arial" w:cs="Arial"/>
          <w:b/>
          <w:spacing w:val="-2"/>
          <w:sz w:val="24"/>
          <w:szCs w:val="24"/>
        </w:rPr>
      </w:pPr>
      <w:r w:rsidRPr="0017787A">
        <w:rPr>
          <w:rFonts w:ascii="Arial" w:hAnsi="Arial" w:cs="Arial"/>
          <w:b/>
          <w:spacing w:val="-2"/>
          <w:sz w:val="24"/>
          <w:szCs w:val="24"/>
        </w:rPr>
        <w:lastRenderedPageBreak/>
        <w:t xml:space="preserve">Section </w:t>
      </w:r>
      <w:r w:rsidR="0017787A" w:rsidRPr="0017787A">
        <w:rPr>
          <w:rFonts w:ascii="Arial" w:hAnsi="Arial" w:cs="Arial"/>
          <w:b/>
          <w:spacing w:val="-2"/>
          <w:sz w:val="24"/>
          <w:szCs w:val="24"/>
        </w:rPr>
        <w:t>4.9.7.C</w:t>
      </w:r>
      <w:r w:rsidR="0035170E">
        <w:rPr>
          <w:rFonts w:ascii="Arial" w:hAnsi="Arial" w:cs="Arial"/>
          <w:b/>
          <w:spacing w:val="-2"/>
          <w:sz w:val="24"/>
          <w:szCs w:val="24"/>
        </w:rPr>
        <w:t>3</w:t>
      </w:r>
      <w:r w:rsidR="0017787A">
        <w:rPr>
          <w:rFonts w:ascii="Arial" w:hAnsi="Arial" w:cs="Arial"/>
          <w:b/>
          <w:spacing w:val="-2"/>
          <w:sz w:val="24"/>
          <w:szCs w:val="24"/>
        </w:rPr>
        <w:t xml:space="preserve"> </w:t>
      </w:r>
      <w:r w:rsidR="0017787A" w:rsidRPr="0017787A">
        <w:rPr>
          <w:rFonts w:ascii="Arial" w:hAnsi="Arial" w:cs="Arial"/>
          <w:b/>
          <w:sz w:val="24"/>
          <w:szCs w:val="24"/>
        </w:rPr>
        <w:t xml:space="preserve">Tenure &amp; Promotion Review: </w:t>
      </w:r>
      <w:r w:rsidR="0035170E">
        <w:rPr>
          <w:rFonts w:ascii="Arial" w:hAnsi="Arial" w:cs="Arial"/>
          <w:b/>
          <w:sz w:val="24"/>
          <w:szCs w:val="24"/>
        </w:rPr>
        <w:t>Submission of the Dossier</w:t>
      </w:r>
    </w:p>
    <w:p w14:paraId="3758E77B" w14:textId="77777777" w:rsidR="00D45B6A" w:rsidRDefault="00D45B6A">
      <w:pPr>
        <w:pStyle w:val="BodyText"/>
        <w:spacing w:before="21"/>
      </w:pPr>
    </w:p>
    <w:p w14:paraId="6EF4C293" w14:textId="35098161" w:rsidR="00755E9B" w:rsidRPr="00DD2051" w:rsidRDefault="00755E9B" w:rsidP="00755E9B">
      <w:pPr>
        <w:pStyle w:val="BodyText"/>
        <w:spacing w:before="142" w:line="276" w:lineRule="auto"/>
        <w:ind w:left="1280" w:right="979"/>
        <w:rPr>
          <w:rFonts w:asciiTheme="minorHAnsi" w:hAnsiTheme="minorHAnsi" w:cstheme="minorHAnsi"/>
        </w:rPr>
      </w:pPr>
      <w:r w:rsidRPr="00DD2051">
        <w:rPr>
          <w:rFonts w:asciiTheme="minorHAnsi" w:hAnsiTheme="minorHAnsi" w:cstheme="minorHAnsi"/>
        </w:rPr>
        <w:t>The candidate will, with the guidance and counsel of the department chair, prepare and submit to the department chair (for distribution to the department tenure and promotion</w:t>
      </w:r>
      <w:r w:rsidRPr="00DD2051">
        <w:rPr>
          <w:rFonts w:asciiTheme="minorHAnsi" w:hAnsiTheme="minorHAnsi" w:cstheme="minorHAnsi"/>
          <w:spacing w:val="-4"/>
        </w:rPr>
        <w:t xml:space="preserve"> </w:t>
      </w:r>
      <w:r w:rsidRPr="00DD2051">
        <w:rPr>
          <w:rFonts w:asciiTheme="minorHAnsi" w:hAnsiTheme="minorHAnsi" w:cstheme="minorHAnsi"/>
        </w:rPr>
        <w:t>committee)</w:t>
      </w:r>
      <w:r w:rsidRPr="00DD2051">
        <w:rPr>
          <w:rFonts w:asciiTheme="minorHAnsi" w:hAnsiTheme="minorHAnsi" w:cstheme="minorHAnsi"/>
          <w:spacing w:val="-3"/>
        </w:rPr>
        <w:t xml:space="preserve"> </w:t>
      </w:r>
      <w:r w:rsidRPr="00DD2051">
        <w:rPr>
          <w:rFonts w:asciiTheme="minorHAnsi" w:hAnsiTheme="minorHAnsi" w:cstheme="minorHAnsi"/>
        </w:rPr>
        <w:t>a</w:t>
      </w:r>
      <w:r w:rsidRPr="00DD2051">
        <w:rPr>
          <w:rFonts w:asciiTheme="minorHAnsi" w:hAnsiTheme="minorHAnsi" w:cstheme="minorHAnsi"/>
          <w:spacing w:val="-5"/>
        </w:rPr>
        <w:t xml:space="preserve"> </w:t>
      </w:r>
      <w:r w:rsidRPr="00DD2051">
        <w:rPr>
          <w:rFonts w:asciiTheme="minorHAnsi" w:hAnsiTheme="minorHAnsi" w:cstheme="minorHAnsi"/>
        </w:rPr>
        <w:t>dossier</w:t>
      </w:r>
      <w:r w:rsidRPr="00DD2051">
        <w:rPr>
          <w:rFonts w:asciiTheme="minorHAnsi" w:hAnsiTheme="minorHAnsi" w:cstheme="minorHAnsi"/>
          <w:spacing w:val="-5"/>
        </w:rPr>
        <w:t xml:space="preserve">, as described in Section 4.9.7B, </w:t>
      </w:r>
      <w:r w:rsidRPr="00DD2051">
        <w:rPr>
          <w:rFonts w:asciiTheme="minorHAnsi" w:hAnsiTheme="minorHAnsi" w:cstheme="minorHAnsi"/>
        </w:rPr>
        <w:t>in</w:t>
      </w:r>
      <w:r w:rsidRPr="00DD2051">
        <w:rPr>
          <w:rFonts w:asciiTheme="minorHAnsi" w:hAnsiTheme="minorHAnsi" w:cstheme="minorHAnsi"/>
          <w:spacing w:val="-6"/>
        </w:rPr>
        <w:t xml:space="preserve"> </w:t>
      </w:r>
      <w:r w:rsidRPr="00DD2051">
        <w:rPr>
          <w:rFonts w:asciiTheme="minorHAnsi" w:hAnsiTheme="minorHAnsi" w:cstheme="minorHAnsi"/>
        </w:rPr>
        <w:t>compliance</w:t>
      </w:r>
      <w:r w:rsidRPr="00DD2051">
        <w:rPr>
          <w:rFonts w:asciiTheme="minorHAnsi" w:hAnsiTheme="minorHAnsi" w:cstheme="minorHAnsi"/>
          <w:spacing w:val="-2"/>
        </w:rPr>
        <w:t xml:space="preserve"> </w:t>
      </w:r>
      <w:r w:rsidRPr="00DD2051">
        <w:rPr>
          <w:rFonts w:asciiTheme="minorHAnsi" w:hAnsiTheme="minorHAnsi" w:cstheme="minorHAnsi"/>
        </w:rPr>
        <w:t>with departmental, academic unit, and university guidelines and in accordance with the tenure and promotion calendar maintained by the provost. Once the department tenure and promotion committee has begun its formal review of the dossier, the candidate may not add or remove material to the dossier. The candidate shall be able to view the contents and any materials added to the dossier at every level of review</w:t>
      </w:r>
      <w:r w:rsidR="007D1326">
        <w:rPr>
          <w:rFonts w:asciiTheme="minorHAnsi" w:hAnsiTheme="minorHAnsi" w:cstheme="minorHAnsi"/>
        </w:rPr>
        <w:t>,</w:t>
      </w:r>
      <w:r w:rsidR="00BF29F5">
        <w:rPr>
          <w:rFonts w:asciiTheme="minorHAnsi" w:hAnsiTheme="minorHAnsi" w:cstheme="minorHAnsi"/>
        </w:rPr>
        <w:t xml:space="preserve"> </w:t>
      </w:r>
      <w:r w:rsidR="00BF29F5" w:rsidRPr="00BF29F5">
        <w:rPr>
          <w:rFonts w:asciiTheme="minorHAnsi" w:hAnsiTheme="minorHAnsi" w:cstheme="minorHAnsi"/>
          <w:b/>
          <w:color w:val="930505"/>
        </w:rPr>
        <w:t>except for the external peer review letters</w:t>
      </w:r>
      <w:r w:rsidRPr="00521B25">
        <w:rPr>
          <w:rFonts w:asciiTheme="minorHAnsi" w:hAnsiTheme="minorHAnsi" w:cstheme="minorHAnsi"/>
          <w:color w:val="930505"/>
        </w:rPr>
        <w:t>.</w:t>
      </w:r>
    </w:p>
    <w:p w14:paraId="7A8A071F" w14:textId="1C4017BD" w:rsidR="00F27308" w:rsidRDefault="00F27308">
      <w:pPr>
        <w:pStyle w:val="BodyText"/>
        <w:spacing w:before="21" w:line="259" w:lineRule="auto"/>
        <w:ind w:left="119" w:right="108"/>
      </w:pPr>
    </w:p>
    <w:p w14:paraId="61DB81A7" w14:textId="3D09D542" w:rsidR="00F27308" w:rsidRDefault="00F27308">
      <w:pPr>
        <w:pStyle w:val="BodyText"/>
        <w:spacing w:before="21" w:line="259" w:lineRule="auto"/>
        <w:ind w:left="119" w:right="108"/>
      </w:pPr>
    </w:p>
    <w:p w14:paraId="3D472CE7" w14:textId="6E927148" w:rsidR="00F27308" w:rsidRDefault="00F27308">
      <w:pPr>
        <w:pStyle w:val="BodyText"/>
        <w:spacing w:before="21" w:line="259" w:lineRule="auto"/>
        <w:ind w:left="119" w:right="108"/>
      </w:pPr>
    </w:p>
    <w:p w14:paraId="0310CF6C" w14:textId="36F203E1" w:rsidR="00F27308" w:rsidRDefault="00F27308">
      <w:pPr>
        <w:pStyle w:val="BodyText"/>
        <w:spacing w:before="21" w:line="259" w:lineRule="auto"/>
        <w:ind w:left="119" w:right="108"/>
      </w:pPr>
    </w:p>
    <w:p w14:paraId="7D8B9791" w14:textId="6F429BCB" w:rsidR="00F27308" w:rsidRDefault="00F27308">
      <w:pPr>
        <w:pStyle w:val="BodyText"/>
        <w:spacing w:before="21" w:line="259" w:lineRule="auto"/>
        <w:ind w:left="119" w:right="108"/>
      </w:pPr>
    </w:p>
    <w:p w14:paraId="695FC057" w14:textId="1962C4B7" w:rsidR="00F27308" w:rsidRDefault="00F27308">
      <w:pPr>
        <w:pStyle w:val="BodyText"/>
        <w:spacing w:before="21" w:line="259" w:lineRule="auto"/>
        <w:ind w:left="119" w:right="108"/>
      </w:pPr>
    </w:p>
    <w:p w14:paraId="051FB2D7" w14:textId="1879A04A" w:rsidR="00F27308" w:rsidRPr="00F27308" w:rsidRDefault="00F27308" w:rsidP="00F27308">
      <w:pPr>
        <w:spacing w:after="240"/>
        <w:rPr>
          <w:rFonts w:ascii="Arial" w:hAnsi="Arial" w:cs="Arial"/>
          <w:sz w:val="24"/>
          <w:szCs w:val="24"/>
        </w:rPr>
      </w:pPr>
      <w:r w:rsidRPr="00F27308">
        <w:rPr>
          <w:rFonts w:ascii="Arial" w:hAnsi="Arial" w:cs="Arial"/>
          <w:sz w:val="24"/>
          <w:szCs w:val="24"/>
        </w:rPr>
        <w:t xml:space="preserve">Motion </w:t>
      </w:r>
      <w:r w:rsidR="001A04CC">
        <w:rPr>
          <w:rFonts w:ascii="Arial" w:hAnsi="Arial" w:cs="Arial"/>
          <w:sz w:val="24"/>
          <w:szCs w:val="24"/>
        </w:rPr>
        <w:t>Failed</w:t>
      </w:r>
      <w:r w:rsidRPr="00F27308">
        <w:rPr>
          <w:rFonts w:ascii="Arial" w:hAnsi="Arial" w:cs="Arial"/>
          <w:sz w:val="24"/>
          <w:szCs w:val="24"/>
        </w:rPr>
        <w:t xml:space="preserve"> </w:t>
      </w:r>
      <w:r>
        <w:rPr>
          <w:rFonts w:ascii="Arial" w:hAnsi="Arial" w:cs="Arial"/>
          <w:sz w:val="24"/>
          <w:szCs w:val="24"/>
        </w:rPr>
        <w:t>3</w:t>
      </w:r>
      <w:r w:rsidRPr="00F27308">
        <w:rPr>
          <w:rFonts w:ascii="Arial" w:hAnsi="Arial" w:cs="Arial"/>
          <w:sz w:val="24"/>
          <w:szCs w:val="24"/>
        </w:rPr>
        <w:t>/2</w:t>
      </w:r>
      <w:r>
        <w:rPr>
          <w:rFonts w:ascii="Arial" w:hAnsi="Arial" w:cs="Arial"/>
          <w:sz w:val="24"/>
          <w:szCs w:val="24"/>
        </w:rPr>
        <w:t>5</w:t>
      </w:r>
      <w:r w:rsidRPr="00F27308">
        <w:rPr>
          <w:rFonts w:ascii="Arial" w:hAnsi="Arial" w:cs="Arial"/>
          <w:sz w:val="24"/>
          <w:szCs w:val="24"/>
        </w:rPr>
        <w:t>/2025</w:t>
      </w:r>
      <w:r w:rsidRPr="00F27308">
        <w:rPr>
          <w:rFonts w:ascii="Arial" w:hAnsi="Arial" w:cs="Arial"/>
          <w:sz w:val="24"/>
          <w:szCs w:val="24"/>
        </w:rPr>
        <w:br/>
        <w:t xml:space="preserve">Vote: </w:t>
      </w:r>
      <w:r w:rsidR="001A04CC">
        <w:rPr>
          <w:rFonts w:ascii="Arial" w:hAnsi="Arial" w:cs="Arial"/>
          <w:sz w:val="24"/>
          <w:szCs w:val="24"/>
        </w:rPr>
        <w:t>6</w:t>
      </w:r>
      <w:r w:rsidRPr="00F27308">
        <w:rPr>
          <w:rFonts w:ascii="Arial" w:hAnsi="Arial" w:cs="Arial"/>
          <w:sz w:val="24"/>
          <w:szCs w:val="24"/>
        </w:rPr>
        <w:t xml:space="preserve"> For, </w:t>
      </w:r>
      <w:r w:rsidR="001A04CC">
        <w:rPr>
          <w:rFonts w:ascii="Arial" w:hAnsi="Arial" w:cs="Arial"/>
          <w:sz w:val="24"/>
          <w:szCs w:val="24"/>
        </w:rPr>
        <w:t>24</w:t>
      </w:r>
      <w:r w:rsidRPr="00F27308">
        <w:rPr>
          <w:rFonts w:ascii="Arial" w:hAnsi="Arial" w:cs="Arial"/>
          <w:sz w:val="24"/>
          <w:szCs w:val="24"/>
        </w:rPr>
        <w:t xml:space="preserve"> Against, </w:t>
      </w:r>
      <w:r w:rsidR="001A04CC">
        <w:rPr>
          <w:rFonts w:ascii="Arial" w:hAnsi="Arial" w:cs="Arial"/>
          <w:sz w:val="24"/>
          <w:szCs w:val="24"/>
        </w:rPr>
        <w:t>0</w:t>
      </w:r>
      <w:r w:rsidRPr="00F27308">
        <w:rPr>
          <w:rFonts w:ascii="Arial" w:hAnsi="Arial" w:cs="Arial"/>
          <w:sz w:val="24"/>
          <w:szCs w:val="24"/>
        </w:rPr>
        <w:t xml:space="preserve"> Abstain</w:t>
      </w:r>
    </w:p>
    <w:p w14:paraId="7D2164A9" w14:textId="77777777" w:rsidR="00F27308" w:rsidRPr="00F27308" w:rsidRDefault="00F27308">
      <w:pPr>
        <w:pStyle w:val="BodyText"/>
        <w:spacing w:before="21" w:line="259" w:lineRule="auto"/>
        <w:ind w:left="119" w:right="108"/>
      </w:pPr>
    </w:p>
    <w:sectPr w:rsidR="00F27308" w:rsidRPr="00F27308">
      <w:pgSz w:w="12240" w:h="15840"/>
      <w:pgMar w:top="1560" w:right="1340" w:bottom="280" w:left="1320"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C8DB" w14:textId="77777777" w:rsidR="00E93B99" w:rsidRDefault="00E93B99">
      <w:r>
        <w:separator/>
      </w:r>
    </w:p>
  </w:endnote>
  <w:endnote w:type="continuationSeparator" w:id="0">
    <w:p w14:paraId="793747E0" w14:textId="77777777" w:rsidR="00E93B99" w:rsidRDefault="00E9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5337" w14:textId="77777777" w:rsidR="00E93B99" w:rsidRDefault="00E93B99">
      <w:r>
        <w:separator/>
      </w:r>
    </w:p>
  </w:footnote>
  <w:footnote w:type="continuationSeparator" w:id="0">
    <w:p w14:paraId="67DD60F9" w14:textId="77777777" w:rsidR="00E93B99" w:rsidRDefault="00E9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794" w14:textId="77777777" w:rsidR="00D45B6A" w:rsidRDefault="00E93B99">
    <w:pPr>
      <w:pStyle w:val="BodyText"/>
      <w:spacing w:line="14" w:lineRule="auto"/>
      <w:rPr>
        <w:sz w:val="20"/>
      </w:rPr>
    </w:pPr>
    <w:r>
      <w:rPr>
        <w:noProof/>
      </w:rPr>
      <w:drawing>
        <wp:anchor distT="0" distB="0" distL="0" distR="0" simplePos="0" relativeHeight="487558656" behindDoc="1" locked="0" layoutInCell="1" allowOverlap="1" wp14:anchorId="223DF36E" wp14:editId="3DB08C3E">
          <wp:simplePos x="0" y="0"/>
          <wp:positionH relativeFrom="page">
            <wp:posOffset>5915025</wp:posOffset>
          </wp:positionH>
          <wp:positionV relativeFrom="page">
            <wp:posOffset>304800</wp:posOffset>
          </wp:positionV>
          <wp:extent cx="1590153" cy="6762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0153" cy="676274"/>
                  </a:xfrm>
                  <a:prstGeom prst="rect">
                    <a:avLst/>
                  </a:prstGeom>
                </pic:spPr>
              </pic:pic>
            </a:graphicData>
          </a:graphic>
        </wp:anchor>
      </w:drawing>
    </w:r>
    <w:r>
      <w:rPr>
        <w:noProof/>
      </w:rPr>
      <mc:AlternateContent>
        <mc:Choice Requires="wps">
          <w:drawing>
            <wp:anchor distT="0" distB="0" distL="0" distR="0" simplePos="0" relativeHeight="487559168" behindDoc="1" locked="0" layoutInCell="1" allowOverlap="1" wp14:anchorId="3900F2BA" wp14:editId="746C98FE">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053636CC" w14:textId="77777777" w:rsidR="00D45B6A" w:rsidRDefault="00E93B99">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3900F2BA" id="_x0000_t202" coordsize="21600,21600" o:spt="202" path="m,l,21600r21600,l21600,xe">
              <v:stroke joinstyle="miter"/>
              <v:path gradientshapeok="t" o:connecttype="rect"/>
            </v:shapetype>
            <v:shape id="Textbox 2" o:spid="_x0000_s1026" type="#_x0000_t202" style="position:absolute;margin-left:71pt;margin-top:43.6pt;width:120.65pt;height:22.0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" filled="f" stroked="f">
              <v:textbox inset="0,0,0,0">
                <w:txbxContent>
                  <w:p w14:paraId="053636CC" w14:textId="77777777" w:rsidR="00D45B6A" w:rsidRDefault="00E93B99">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17787A"/>
    <w:rsid w:val="001A04CC"/>
    <w:rsid w:val="001F5A36"/>
    <w:rsid w:val="00342C86"/>
    <w:rsid w:val="003456E6"/>
    <w:rsid w:val="0035170E"/>
    <w:rsid w:val="003B6B2B"/>
    <w:rsid w:val="003C5581"/>
    <w:rsid w:val="003F7CCC"/>
    <w:rsid w:val="004A1164"/>
    <w:rsid w:val="00521B25"/>
    <w:rsid w:val="00556B70"/>
    <w:rsid w:val="00755E9B"/>
    <w:rsid w:val="007A0A1E"/>
    <w:rsid w:val="007D1326"/>
    <w:rsid w:val="007F21BE"/>
    <w:rsid w:val="007F48D4"/>
    <w:rsid w:val="00803F65"/>
    <w:rsid w:val="008167D0"/>
    <w:rsid w:val="008167D2"/>
    <w:rsid w:val="00882BCC"/>
    <w:rsid w:val="008C6BFB"/>
    <w:rsid w:val="008F015D"/>
    <w:rsid w:val="0091373A"/>
    <w:rsid w:val="00B21B20"/>
    <w:rsid w:val="00BE2A4A"/>
    <w:rsid w:val="00BF29F5"/>
    <w:rsid w:val="00C909E9"/>
    <w:rsid w:val="00CD6A02"/>
    <w:rsid w:val="00D45B6A"/>
    <w:rsid w:val="00DC691E"/>
    <w:rsid w:val="00E44A06"/>
    <w:rsid w:val="00E51A07"/>
    <w:rsid w:val="00E716F7"/>
    <w:rsid w:val="00E93B99"/>
    <w:rsid w:val="00F2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7</cp:revision>
  <cp:lastPrinted>2025-03-17T13:23:00Z</cp:lastPrinted>
  <dcterms:created xsi:type="dcterms:W3CDTF">2025-03-17T13:30:00Z</dcterms:created>
  <dcterms:modified xsi:type="dcterms:W3CDTF">2025-03-26T15:51:00Z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ies>
</file>