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E1FD" w14:textId="45D4DB6E" w:rsidR="005E6905" w:rsidRDefault="00857B77" w:rsidP="00857B77">
      <w:pPr>
        <w:jc w:val="center"/>
      </w:pPr>
      <w:r>
        <w:rPr>
          <w:noProof/>
        </w:rPr>
        <w:drawing>
          <wp:inline distT="0" distB="0" distL="0" distR="0" wp14:anchorId="667BE665" wp14:editId="3A42A0B6">
            <wp:extent cx="3333750" cy="942975"/>
            <wp:effectExtent l="0" t="0" r="0" b="9525"/>
            <wp:docPr id="1" name="Picture 1" descr="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9424" w14:textId="11209AB8" w:rsidR="00857B77" w:rsidRPr="00857B77" w:rsidRDefault="00857B77" w:rsidP="00857B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B77">
        <w:rPr>
          <w:rFonts w:ascii="Times New Roman" w:hAnsi="Times New Roman" w:cs="Times New Roman"/>
          <w:b/>
          <w:bCs/>
          <w:sz w:val="28"/>
          <w:szCs w:val="28"/>
        </w:rPr>
        <w:t>Provider Impact Data 2024</w:t>
      </w:r>
    </w:p>
    <w:p w14:paraId="5DF64D1F" w14:textId="72A9EFD2" w:rsidR="00857B77" w:rsidRDefault="00857B77" w:rsidP="00857B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B77">
        <w:rPr>
          <w:rFonts w:ascii="Times New Roman" w:hAnsi="Times New Roman" w:cs="Times New Roman"/>
          <w:b/>
          <w:bCs/>
          <w:sz w:val="28"/>
          <w:szCs w:val="28"/>
        </w:rPr>
        <w:t>N=114</w:t>
      </w:r>
    </w:p>
    <w:p w14:paraId="1FB07612" w14:textId="77777777" w:rsidR="00FA4CDB" w:rsidRDefault="00FA4CDB" w:rsidP="00857B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93C5E" w14:textId="41BA02BA" w:rsidR="00857B77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ED0">
        <w:rPr>
          <w:rFonts w:ascii="Times New Roman" w:hAnsi="Times New Roman" w:cs="Times New Roman"/>
          <w:sz w:val="28"/>
          <w:szCs w:val="28"/>
        </w:rPr>
        <w:t>The Provider Impact data is retrieved from the EPPTN Report Card which reports the evaluation scores of the EPP’s cohort who are teaching in Tennessee public schools.</w:t>
      </w:r>
    </w:p>
    <w:p w14:paraId="7D2D88E5" w14:textId="77777777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E38053" w14:textId="57B992C1" w:rsidR="00F93ED0" w:rsidRP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Strengths:</w:t>
      </w:r>
    </w:p>
    <w:p w14:paraId="60761C63" w14:textId="1BC03EF5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3ED0">
        <w:rPr>
          <w:rFonts w:ascii="Times New Roman" w:hAnsi="Times New Roman" w:cs="Times New Roman"/>
          <w:sz w:val="28"/>
          <w:szCs w:val="28"/>
        </w:rPr>
        <w:t>The metrics for the Provider Impact includes six domains.</w:t>
      </w:r>
      <w:r>
        <w:rPr>
          <w:rFonts w:ascii="Times New Roman" w:hAnsi="Times New Roman" w:cs="Times New Roman"/>
          <w:sz w:val="28"/>
          <w:szCs w:val="28"/>
        </w:rPr>
        <w:t xml:space="preserve"> Four domains provide scores for the EPP to evaluate cohort classroom scores with that of the state (TN).</w:t>
      </w:r>
    </w:p>
    <w:p w14:paraId="114573C6" w14:textId="37910EF6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can be observed from the data; </w:t>
      </w:r>
      <w:r w:rsidRPr="00F93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Percentage of Cohort Members whose classroom observation scores are level 3 or above</w:t>
      </w:r>
      <w:r>
        <w:rPr>
          <w:rFonts w:ascii="Times New Roman" w:hAnsi="Times New Roman" w:cs="Times New Roman"/>
          <w:sz w:val="28"/>
          <w:szCs w:val="28"/>
        </w:rPr>
        <w:t xml:space="preserve">, the EPP scored 97.6 where the state average was 96, the EPP score was 1.6 point higher than the state. The EPP received 9 out of 9 points for this domain. In looking at </w:t>
      </w:r>
      <w:r w:rsidRPr="00F93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Percentage of Cohort members whose classroom observation scores are level 4 or above,</w:t>
      </w:r>
      <w:r>
        <w:rPr>
          <w:rFonts w:ascii="Times New Roman" w:hAnsi="Times New Roman" w:cs="Times New Roman"/>
          <w:sz w:val="28"/>
          <w:szCs w:val="28"/>
        </w:rPr>
        <w:t xml:space="preserve"> the EPP mean score was 76.8 where the state mean score was 63.9, the EPP mean score was 12.8 higher than the state mean. The EPP earned 6 out of 6 points for this domain.</w:t>
      </w:r>
    </w:p>
    <w:p w14:paraId="0468DA01" w14:textId="77777777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5E478B" w14:textId="79426D52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 for Improvement:</w:t>
      </w:r>
    </w:p>
    <w:p w14:paraId="05D90F54" w14:textId="101DAB26" w:rsidR="00F93ED0" w:rsidRDefault="00F93ED0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two areas where the EPP mean scores was below the state mean are with the domain, </w:t>
      </w:r>
      <w:r w:rsidRPr="009D2C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Percentage of Cohort Members whose Student </w:t>
      </w:r>
      <w:r w:rsidR="009D2CDC" w:rsidRPr="009D2C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Growth (</w:t>
      </w:r>
      <w:r w:rsidRPr="009D2C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TVAAS) Scores are level 3 or above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4A66">
        <w:rPr>
          <w:rFonts w:ascii="Times New Roman" w:hAnsi="Times New Roman" w:cs="Times New Roman"/>
          <w:sz w:val="28"/>
          <w:szCs w:val="28"/>
        </w:rPr>
        <w:t xml:space="preserve"> candidate of the EPP student growth rate from the TVAAS had a mean score of 54.5 earning the EPP 7.20 out of 15 points on this domain this  mean score is 3.7 points below the state mean of 59.1. A second domain where the EPP cohort scored below the state was with, </w:t>
      </w:r>
      <w:r w:rsidR="00544A66" w:rsidRPr="00544A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Percentage of Cohort Members whose Student Growth (TVAAS) scores are level 4 or above</w:t>
      </w:r>
      <w:r w:rsidR="00544A66">
        <w:rPr>
          <w:rFonts w:ascii="Times New Roman" w:hAnsi="Times New Roman" w:cs="Times New Roman"/>
          <w:sz w:val="28"/>
          <w:szCs w:val="28"/>
        </w:rPr>
        <w:t>.  Students’ growth scores for this domain had a mean score of 21.1 which is 3.4 points below the state mean of 24.5 points.</w:t>
      </w:r>
    </w:p>
    <w:p w14:paraId="492FB240" w14:textId="77777777" w:rsidR="00FA4CDB" w:rsidRDefault="00FA4CDB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314F3C" w14:textId="1AF9216E" w:rsidR="00FA4CDB" w:rsidRDefault="00FA4CDB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Although both domains are low for the EPP as well as the state in the two areas for improvement and the overall rating for the EPP is </w:t>
      </w:r>
      <w:r w:rsidRPr="00FA4C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MEET EXPECTATIONS</w:t>
      </w:r>
      <w:r>
        <w:rPr>
          <w:rFonts w:ascii="Times New Roman" w:hAnsi="Times New Roman" w:cs="Times New Roman"/>
          <w:sz w:val="28"/>
          <w:szCs w:val="28"/>
        </w:rPr>
        <w:t xml:space="preserve"> for this metric, the EPP continues to meet with its stakeholders to discuss continuous improvement efforts in with teaching and test preparation to better prepare candidates to teach.</w:t>
      </w:r>
    </w:p>
    <w:p w14:paraId="05F11C1C" w14:textId="53A9DA1F" w:rsidR="00FA4CDB" w:rsidRDefault="00FA4CDB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4CD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621AF4E" wp14:editId="08777B89">
            <wp:extent cx="5772150" cy="5095875"/>
            <wp:effectExtent l="0" t="0" r="0" b="9525"/>
            <wp:docPr id="3959008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0083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9D71" w14:textId="188D418B" w:rsidR="00FA4CDB" w:rsidRPr="00F93ED0" w:rsidRDefault="00FA4CDB" w:rsidP="00857B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4C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C8E97E" wp14:editId="338EBBE8">
            <wp:extent cx="5381625" cy="3028950"/>
            <wp:effectExtent l="0" t="0" r="9525" b="0"/>
            <wp:docPr id="4170865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8655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CDB" w:rsidRPr="00F93E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9B98" w14:textId="77777777" w:rsidR="003A094B" w:rsidRDefault="003A094B" w:rsidP="00E14819">
      <w:pPr>
        <w:spacing w:after="0" w:line="240" w:lineRule="auto"/>
      </w:pPr>
      <w:r>
        <w:separator/>
      </w:r>
    </w:p>
  </w:endnote>
  <w:endnote w:type="continuationSeparator" w:id="0">
    <w:p w14:paraId="42B967B4" w14:textId="77777777" w:rsidR="003A094B" w:rsidRDefault="003A094B" w:rsidP="00E1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25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4A066" w14:textId="118D9D45" w:rsidR="00E14819" w:rsidRDefault="00E148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80851" w14:textId="77777777" w:rsidR="00E14819" w:rsidRDefault="00E1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DE39" w14:textId="77777777" w:rsidR="003A094B" w:rsidRDefault="003A094B" w:rsidP="00E14819">
      <w:pPr>
        <w:spacing w:after="0" w:line="240" w:lineRule="auto"/>
      </w:pPr>
      <w:r>
        <w:separator/>
      </w:r>
    </w:p>
  </w:footnote>
  <w:footnote w:type="continuationSeparator" w:id="0">
    <w:p w14:paraId="0327FA60" w14:textId="77777777" w:rsidR="003A094B" w:rsidRDefault="003A094B" w:rsidP="00E14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77"/>
    <w:rsid w:val="002E4269"/>
    <w:rsid w:val="003A094B"/>
    <w:rsid w:val="0053034B"/>
    <w:rsid w:val="00544A66"/>
    <w:rsid w:val="005E6905"/>
    <w:rsid w:val="00607E9C"/>
    <w:rsid w:val="006C09E6"/>
    <w:rsid w:val="00857B77"/>
    <w:rsid w:val="009D2CDC"/>
    <w:rsid w:val="00E14819"/>
    <w:rsid w:val="00F411B6"/>
    <w:rsid w:val="00F93ED0"/>
    <w:rsid w:val="00F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A26A"/>
  <w15:chartTrackingRefBased/>
  <w15:docId w15:val="{732E122F-D470-4EC4-955A-6199D49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19"/>
  </w:style>
  <w:style w:type="paragraph" w:styleId="Footer">
    <w:name w:val="footer"/>
    <w:basedOn w:val="Normal"/>
    <w:link w:val="FooterChar"/>
    <w:uiPriority w:val="99"/>
    <w:unhideWhenUsed/>
    <w:rsid w:val="00E1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Banks (tbanks4)</dc:creator>
  <cp:keywords/>
  <dc:description/>
  <cp:lastModifiedBy>Teresa Banks (tbanks4)</cp:lastModifiedBy>
  <cp:revision>2</cp:revision>
  <dcterms:created xsi:type="dcterms:W3CDTF">2025-03-06T20:41:00Z</dcterms:created>
  <dcterms:modified xsi:type="dcterms:W3CDTF">2025-03-06T20:41:00Z</dcterms:modified>
</cp:coreProperties>
</file>